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sz w:val="20"/>
        </w:rPr>
      </w:pPr>
    </w:p>
    <w:p>
      <w:pPr>
        <w:pStyle w:val="BodyText"/>
        <w:ind w:left="0"/>
        <w:rPr>
          <w:sz w:val="20"/>
        </w:rPr>
      </w:pPr>
    </w:p>
    <w:p>
      <w:pPr>
        <w:pStyle w:val="BodyText"/>
        <w:spacing w:before="10"/>
        <w:ind w:left="0"/>
        <w:rPr>
          <w:sz w:val="21"/>
        </w:rPr>
      </w:pPr>
    </w:p>
    <w:p>
      <w:pPr>
        <w:pStyle w:val="Title"/>
        <w:rPr>
          <w:i/>
        </w:rPr>
      </w:pPr>
      <w:r>
        <w:rPr>
          <w:i/>
        </w:rPr>
        <w:t>The</w:t>
      </w:r>
      <w:r>
        <w:rPr>
          <w:i/>
          <w:spacing w:val="-10"/>
        </w:rPr>
        <w:t> </w:t>
      </w:r>
      <w:r>
        <w:rPr>
          <w:i/>
        </w:rPr>
        <w:t>Forgotten</w:t>
      </w:r>
      <w:r>
        <w:rPr>
          <w:i/>
          <w:spacing w:val="-9"/>
        </w:rPr>
        <w:t> </w:t>
      </w:r>
      <w:r>
        <w:rPr>
          <w:i/>
        </w:rPr>
        <w:t>Korean</w:t>
      </w:r>
      <w:r>
        <w:rPr>
          <w:i/>
          <w:spacing w:val="-10"/>
        </w:rPr>
        <w:t> </w:t>
      </w:r>
      <w:r>
        <w:rPr>
          <w:i/>
        </w:rPr>
        <w:t>Labourers</w:t>
      </w:r>
      <w:r>
        <w:rPr>
          <w:i/>
          <w:spacing w:val="-6"/>
        </w:rPr>
        <w:t> </w:t>
      </w:r>
      <w:r>
        <w:rPr>
          <w:i/>
        </w:rPr>
        <w:t>on</w:t>
      </w:r>
      <w:r>
        <w:rPr>
          <w:i/>
          <w:spacing w:val="-10"/>
        </w:rPr>
        <w:t> </w:t>
      </w:r>
      <w:r>
        <w:rPr>
          <w:i/>
          <w:spacing w:val="-2"/>
        </w:rPr>
        <w:t>Nauru</w:t>
      </w:r>
    </w:p>
    <w:p>
      <w:pPr>
        <w:pStyle w:val="BodyText"/>
        <w:ind w:left="0"/>
        <w:rPr>
          <w:i/>
          <w:sz w:val="30"/>
        </w:rPr>
      </w:pPr>
    </w:p>
    <w:p>
      <w:pPr>
        <w:spacing w:before="205"/>
        <w:ind w:left="555" w:right="555" w:firstLine="0"/>
        <w:jc w:val="center"/>
        <w:rPr>
          <w:sz w:val="24"/>
        </w:rPr>
      </w:pPr>
      <w:r>
        <w:rPr>
          <w:sz w:val="24"/>
        </w:rPr>
        <w:t>Dr.</w:t>
      </w:r>
      <w:r>
        <w:rPr>
          <w:spacing w:val="-3"/>
          <w:sz w:val="24"/>
        </w:rPr>
        <w:t> </w:t>
      </w:r>
      <w:r>
        <w:rPr>
          <w:sz w:val="24"/>
        </w:rPr>
        <w:t>Ron</w:t>
      </w:r>
      <w:r>
        <w:rPr>
          <w:spacing w:val="-1"/>
          <w:sz w:val="24"/>
        </w:rPr>
        <w:t> </w:t>
      </w:r>
      <w:r>
        <w:rPr>
          <w:sz w:val="24"/>
        </w:rPr>
        <w:t>Munro and</w:t>
      </w:r>
      <w:r>
        <w:rPr>
          <w:spacing w:val="-1"/>
          <w:sz w:val="24"/>
        </w:rPr>
        <w:t> </w:t>
      </w:r>
      <w:r>
        <w:rPr>
          <w:sz w:val="24"/>
        </w:rPr>
        <w:t>Alamanda Lauti,</w:t>
      </w:r>
      <w:r>
        <w:rPr>
          <w:spacing w:val="-1"/>
          <w:sz w:val="24"/>
        </w:rPr>
        <w:t> </w:t>
      </w:r>
      <w:r>
        <w:rPr>
          <w:sz w:val="24"/>
        </w:rPr>
        <w:t>BA</w:t>
      </w:r>
      <w:r>
        <w:rPr>
          <w:spacing w:val="-1"/>
          <w:sz w:val="24"/>
        </w:rPr>
        <w:t> </w:t>
      </w:r>
      <w:r>
        <w:rPr>
          <w:spacing w:val="-5"/>
          <w:sz w:val="24"/>
        </w:rPr>
        <w:t>MBA</w:t>
      </w:r>
    </w:p>
    <w:p>
      <w:pPr>
        <w:pStyle w:val="BodyText"/>
        <w:ind w:left="0"/>
        <w:rPr>
          <w:sz w:val="26"/>
        </w:rPr>
      </w:pPr>
    </w:p>
    <w:p>
      <w:pPr>
        <w:spacing w:before="208"/>
        <w:ind w:left="557" w:right="555" w:firstLine="0"/>
        <w:jc w:val="center"/>
        <w:rPr>
          <w:i/>
          <w:sz w:val="22"/>
        </w:rPr>
      </w:pPr>
      <w:r>
        <w:rPr>
          <w:i/>
          <w:sz w:val="22"/>
        </w:rPr>
        <w:t>“Etunuwewonganiekeow</w:t>
      </w:r>
      <w:r>
        <w:rPr>
          <w:i/>
          <w:spacing w:val="-7"/>
          <w:sz w:val="22"/>
        </w:rPr>
        <w:t> </w:t>
      </w:r>
      <w:r>
        <w:rPr>
          <w:i/>
          <w:sz w:val="22"/>
        </w:rPr>
        <w:t>bwa</w:t>
      </w:r>
      <w:r>
        <w:rPr>
          <w:i/>
          <w:spacing w:val="-7"/>
          <w:sz w:val="22"/>
        </w:rPr>
        <w:t> </w:t>
      </w:r>
      <w:r>
        <w:rPr>
          <w:i/>
          <w:sz w:val="22"/>
        </w:rPr>
        <w:t>ngan</w:t>
      </w:r>
      <w:r>
        <w:rPr>
          <w:i/>
          <w:spacing w:val="-8"/>
          <w:sz w:val="22"/>
        </w:rPr>
        <w:t> </w:t>
      </w:r>
      <w:r>
        <w:rPr>
          <w:i/>
          <w:sz w:val="22"/>
        </w:rPr>
        <w:t>Korea,</w:t>
      </w:r>
      <w:r>
        <w:rPr>
          <w:i/>
          <w:spacing w:val="-7"/>
          <w:sz w:val="22"/>
        </w:rPr>
        <w:t> </w:t>
      </w:r>
      <w:r>
        <w:rPr>
          <w:i/>
          <w:sz w:val="22"/>
        </w:rPr>
        <w:t>tuwintuwap</w:t>
      </w:r>
      <w:r>
        <w:rPr>
          <w:i/>
          <w:spacing w:val="-7"/>
          <w:sz w:val="22"/>
        </w:rPr>
        <w:t> </w:t>
      </w:r>
      <w:r>
        <w:rPr>
          <w:i/>
          <w:sz w:val="22"/>
        </w:rPr>
        <w:t>de-baike”</w:t>
      </w:r>
      <w:r>
        <w:rPr>
          <w:i/>
          <w:sz w:val="22"/>
        </w:rPr>
        <w:t> (Woman, where have you been?</w:t>
      </w:r>
    </w:p>
    <w:p>
      <w:pPr>
        <w:spacing w:before="1"/>
        <w:ind w:left="555" w:right="555" w:firstLine="0"/>
        <w:jc w:val="center"/>
        <w:rPr>
          <w:i/>
          <w:sz w:val="22"/>
        </w:rPr>
      </w:pPr>
      <w:r>
        <w:rPr>
          <w:i/>
          <w:sz w:val="22"/>
        </w:rPr>
        <w:t>Nowhere,</w:t>
      </w:r>
      <w:r>
        <w:rPr>
          <w:i/>
          <w:spacing w:val="-5"/>
          <w:sz w:val="22"/>
        </w:rPr>
        <w:t> </w:t>
      </w:r>
      <w:r>
        <w:rPr>
          <w:i/>
          <w:sz w:val="22"/>
        </w:rPr>
        <w:t>only</w:t>
      </w:r>
      <w:r>
        <w:rPr>
          <w:i/>
          <w:spacing w:val="-5"/>
          <w:sz w:val="22"/>
        </w:rPr>
        <w:t> </w:t>
      </w:r>
      <w:r>
        <w:rPr>
          <w:i/>
          <w:sz w:val="22"/>
        </w:rPr>
        <w:t>to</w:t>
      </w:r>
      <w:r>
        <w:rPr>
          <w:i/>
          <w:spacing w:val="-5"/>
          <w:sz w:val="22"/>
        </w:rPr>
        <w:t> </w:t>
      </w:r>
      <w:r>
        <w:rPr>
          <w:i/>
          <w:sz w:val="22"/>
        </w:rPr>
        <w:t>Korea(n)</w:t>
      </w:r>
      <w:r>
        <w:rPr>
          <w:i/>
          <w:spacing w:val="-5"/>
          <w:sz w:val="22"/>
        </w:rPr>
        <w:t> </w:t>
      </w:r>
      <w:r>
        <w:rPr>
          <w:i/>
          <w:sz w:val="22"/>
        </w:rPr>
        <w:t>camp</w:t>
      </w:r>
      <w:r>
        <w:rPr>
          <w:i/>
          <w:spacing w:val="-4"/>
          <w:sz w:val="22"/>
        </w:rPr>
        <w:t> </w:t>
      </w:r>
      <w:r>
        <w:rPr>
          <w:i/>
          <w:sz w:val="22"/>
        </w:rPr>
        <w:t>to</w:t>
      </w:r>
      <w:r>
        <w:rPr>
          <w:i/>
          <w:spacing w:val="-5"/>
          <w:sz w:val="22"/>
        </w:rPr>
        <w:t> </w:t>
      </w:r>
      <w:r>
        <w:rPr>
          <w:i/>
          <w:sz w:val="22"/>
        </w:rPr>
        <w:t>buy</w:t>
      </w:r>
      <w:r>
        <w:rPr>
          <w:i/>
          <w:spacing w:val="-6"/>
          <w:sz w:val="22"/>
        </w:rPr>
        <w:t> </w:t>
      </w:r>
      <w:r>
        <w:rPr>
          <w:i/>
          <w:spacing w:val="-2"/>
          <w:sz w:val="22"/>
        </w:rPr>
        <w:t>tobacco)</w:t>
      </w:r>
    </w:p>
    <w:p>
      <w:pPr>
        <w:pStyle w:val="BodyText"/>
        <w:spacing w:before="10"/>
        <w:ind w:left="0"/>
        <w:rPr>
          <w:i/>
          <w:sz w:val="21"/>
        </w:rPr>
      </w:pPr>
    </w:p>
    <w:p>
      <w:pPr>
        <w:spacing w:before="0"/>
        <w:ind w:left="521" w:right="455" w:firstLine="0"/>
        <w:jc w:val="left"/>
        <w:rPr>
          <w:sz w:val="20"/>
        </w:rPr>
      </w:pPr>
      <w:r>
        <w:rPr>
          <w:sz w:val="20"/>
        </w:rPr>
        <w:t>—a line of a chant or song sung many years ago by a Nauruan lady, as part of</w:t>
      </w:r>
      <w:r>
        <w:rPr>
          <w:spacing w:val="1"/>
          <w:sz w:val="20"/>
        </w:rPr>
        <w:t> </w:t>
      </w:r>
      <w:r>
        <w:rPr>
          <w:sz w:val="20"/>
        </w:rPr>
        <w:t>her</w:t>
      </w:r>
      <w:r>
        <w:rPr>
          <w:spacing w:val="1"/>
          <w:sz w:val="20"/>
        </w:rPr>
        <w:t> </w:t>
      </w:r>
      <w:r>
        <w:rPr>
          <w:sz w:val="20"/>
        </w:rPr>
        <w:t>recollections</w:t>
      </w:r>
      <w:r>
        <w:rPr>
          <w:spacing w:val="1"/>
          <w:sz w:val="20"/>
        </w:rPr>
        <w:t> </w:t>
      </w:r>
      <w:r>
        <w:rPr>
          <w:sz w:val="20"/>
        </w:rPr>
        <w:t>of</w:t>
      </w:r>
      <w:r>
        <w:rPr>
          <w:spacing w:val="1"/>
          <w:sz w:val="20"/>
        </w:rPr>
        <w:t> </w:t>
      </w:r>
      <w:r>
        <w:rPr>
          <w:sz w:val="20"/>
        </w:rPr>
        <w:t>the</w:t>
      </w:r>
      <w:r>
        <w:rPr>
          <w:spacing w:val="1"/>
          <w:sz w:val="20"/>
        </w:rPr>
        <w:t> </w:t>
      </w:r>
      <w:r>
        <w:rPr>
          <w:sz w:val="20"/>
        </w:rPr>
        <w:t>Japanese occupation</w:t>
      </w:r>
      <w:r>
        <w:rPr>
          <w:spacing w:val="2"/>
          <w:sz w:val="20"/>
        </w:rPr>
        <w:t> </w:t>
      </w:r>
      <w:r>
        <w:rPr>
          <w:sz w:val="20"/>
        </w:rPr>
        <w:t>and</w:t>
      </w:r>
      <w:r>
        <w:rPr>
          <w:spacing w:val="2"/>
          <w:sz w:val="20"/>
        </w:rPr>
        <w:t> </w:t>
      </w:r>
      <w:r>
        <w:rPr>
          <w:sz w:val="20"/>
        </w:rPr>
        <w:t>aftermath,</w:t>
      </w:r>
      <w:r>
        <w:rPr>
          <w:spacing w:val="3"/>
          <w:sz w:val="20"/>
        </w:rPr>
        <w:t> </w:t>
      </w:r>
      <w:r>
        <w:rPr>
          <w:sz w:val="20"/>
        </w:rPr>
        <w:t>to</w:t>
      </w:r>
      <w:r>
        <w:rPr>
          <w:spacing w:val="1"/>
          <w:sz w:val="20"/>
        </w:rPr>
        <w:t> </w:t>
      </w:r>
      <w:r>
        <w:rPr>
          <w:spacing w:val="-5"/>
          <w:sz w:val="20"/>
        </w:rPr>
        <w:t>Dr.</w:t>
      </w:r>
    </w:p>
    <w:p>
      <w:pPr>
        <w:spacing w:line="230" w:lineRule="exact" w:before="0"/>
        <w:ind w:left="521" w:right="0" w:firstLine="0"/>
        <w:jc w:val="left"/>
        <w:rPr>
          <w:sz w:val="20"/>
        </w:rPr>
      </w:pPr>
      <w:r>
        <w:rPr>
          <w:sz w:val="20"/>
        </w:rPr>
        <w:t>L.</w:t>
      </w:r>
      <w:r>
        <w:rPr>
          <w:spacing w:val="-5"/>
          <w:sz w:val="20"/>
        </w:rPr>
        <w:t> </w:t>
      </w:r>
      <w:r>
        <w:rPr>
          <w:sz w:val="20"/>
        </w:rPr>
        <w:t>Keke,</w:t>
      </w:r>
      <w:r>
        <w:rPr>
          <w:spacing w:val="-1"/>
          <w:sz w:val="20"/>
        </w:rPr>
        <w:t> </w:t>
      </w:r>
      <w:r>
        <w:rPr>
          <w:sz w:val="20"/>
        </w:rPr>
        <w:t>in</w:t>
      </w:r>
      <w:r>
        <w:rPr>
          <w:spacing w:val="-1"/>
          <w:sz w:val="20"/>
        </w:rPr>
        <w:t> </w:t>
      </w:r>
      <w:r>
        <w:rPr>
          <w:sz w:val="20"/>
        </w:rPr>
        <w:t>personal</w:t>
      </w:r>
      <w:r>
        <w:rPr>
          <w:spacing w:val="-2"/>
          <w:sz w:val="20"/>
        </w:rPr>
        <w:t> </w:t>
      </w:r>
      <w:r>
        <w:rPr>
          <w:sz w:val="20"/>
        </w:rPr>
        <w:t>communication</w:t>
      </w:r>
      <w:r>
        <w:rPr>
          <w:spacing w:val="-2"/>
          <w:sz w:val="20"/>
        </w:rPr>
        <w:t> </w:t>
      </w:r>
      <w:r>
        <w:rPr>
          <w:sz w:val="20"/>
        </w:rPr>
        <w:t>dated</w:t>
      </w:r>
      <w:r>
        <w:rPr>
          <w:spacing w:val="-2"/>
          <w:sz w:val="20"/>
        </w:rPr>
        <w:t> </w:t>
      </w:r>
      <w:r>
        <w:rPr>
          <w:sz w:val="20"/>
        </w:rPr>
        <w:t>Aug.</w:t>
      </w:r>
      <w:r>
        <w:rPr>
          <w:spacing w:val="-2"/>
          <w:sz w:val="20"/>
        </w:rPr>
        <w:t> </w:t>
      </w:r>
      <w:r>
        <w:rPr>
          <w:sz w:val="20"/>
        </w:rPr>
        <w:t>2,</w:t>
      </w:r>
      <w:r>
        <w:rPr>
          <w:spacing w:val="-2"/>
          <w:sz w:val="20"/>
        </w:rPr>
        <w:t> </w:t>
      </w:r>
      <w:r>
        <w:rPr>
          <w:spacing w:val="-4"/>
          <w:sz w:val="20"/>
        </w:rPr>
        <w:t>2017</w:t>
      </w:r>
    </w:p>
    <w:p>
      <w:pPr>
        <w:pStyle w:val="BodyText"/>
        <w:ind w:left="0"/>
      </w:pPr>
    </w:p>
    <w:p>
      <w:pPr>
        <w:pStyle w:val="BodyText"/>
        <w:ind w:left="0"/>
      </w:pPr>
    </w:p>
    <w:p>
      <w:pPr>
        <w:pStyle w:val="BodyText"/>
        <w:ind w:right="164"/>
        <w:jc w:val="both"/>
      </w:pPr>
      <w:r>
        <w:rPr/>
        <w:t>Although the Australian-Korean relationship extends back to the 1880s, even before Australia came into existence as a legal entity, Australia’s contributions have often been overlooked, marginalized or simply overshadowed by the larger powers. This has sometimes occurred despite a contribution being at a crucial junction, such as when Australians encountered Koreans on Nauru at the end of World War II.</w:t>
      </w:r>
    </w:p>
    <w:p>
      <w:pPr>
        <w:pStyle w:val="BodyText"/>
        <w:spacing w:before="1"/>
        <w:ind w:right="163" w:firstLine="720"/>
        <w:jc w:val="both"/>
      </w:pPr>
      <w:r>
        <w:rPr/>
        <w:t>Nauru, a small island in the South Pacific east of Papua New Guinea, fell under German control in the late nineteenth century. After World War I, the League of Nations assigned a trustee mandate over Nauru to Australia, which oversaw phosphate mining there by Chinese contract labourers. In August 1942, the Japanese seized the island and exiled two-thirds of the Nauruan population to Truk, where forty percent of</w:t>
      </w:r>
      <w:r>
        <w:rPr>
          <w:spacing w:val="-1"/>
        </w:rPr>
        <w:t> </w:t>
      </w:r>
      <w:r>
        <w:rPr/>
        <w:t>them</w:t>
      </w:r>
      <w:r>
        <w:rPr>
          <w:spacing w:val="-3"/>
        </w:rPr>
        <w:t> </w:t>
      </w:r>
      <w:r>
        <w:rPr/>
        <w:t>died. Though</w:t>
      </w:r>
      <w:r>
        <w:rPr>
          <w:spacing w:val="-1"/>
        </w:rPr>
        <w:t> </w:t>
      </w:r>
      <w:r>
        <w:rPr/>
        <w:t>the</w:t>
      </w:r>
      <w:r>
        <w:rPr>
          <w:spacing w:val="-1"/>
        </w:rPr>
        <w:t> </w:t>
      </w:r>
      <w:r>
        <w:rPr/>
        <w:t>Japanese-built</w:t>
      </w:r>
      <w:r>
        <w:rPr>
          <w:spacing w:val="-1"/>
        </w:rPr>
        <w:t> </w:t>
      </w:r>
      <w:r>
        <w:rPr/>
        <w:t>airfield</w:t>
      </w:r>
      <w:r>
        <w:rPr>
          <w:spacing w:val="-1"/>
        </w:rPr>
        <w:t> </w:t>
      </w:r>
      <w:r>
        <w:rPr/>
        <w:t>on Nauru</w:t>
      </w:r>
      <w:r>
        <w:rPr>
          <w:spacing w:val="-1"/>
        </w:rPr>
        <w:t> </w:t>
      </w:r>
      <w:r>
        <w:rPr/>
        <w:t>was</w:t>
      </w:r>
      <w:r>
        <w:rPr>
          <w:spacing w:val="-2"/>
        </w:rPr>
        <w:t> </w:t>
      </w:r>
      <w:r>
        <w:rPr/>
        <w:t>bombed</w:t>
      </w:r>
      <w:r>
        <w:rPr>
          <w:spacing w:val="-1"/>
        </w:rPr>
        <w:t> </w:t>
      </w:r>
      <w:r>
        <w:rPr/>
        <w:t>by the United States more than once, the island was bypassed by the Allies and was not liberated, ultimately by Australia, until after the war ended.</w:t>
      </w:r>
      <w:r>
        <w:rPr>
          <w:vertAlign w:val="superscript"/>
        </w:rPr>
        <w:t>1</w:t>
      </w:r>
    </w:p>
    <w:p>
      <w:pPr>
        <w:pStyle w:val="BodyText"/>
        <w:ind w:right="164" w:firstLine="720"/>
        <w:jc w:val="both"/>
      </w:pPr>
      <w:r>
        <w:rPr/>
        <w:t>What is largely unknown is the fact that Australia found a relatively</w:t>
      </w:r>
      <w:r>
        <w:rPr>
          <w:spacing w:val="4"/>
        </w:rPr>
        <w:t> </w:t>
      </w:r>
      <w:r>
        <w:rPr/>
        <w:t>large</w:t>
      </w:r>
      <w:r>
        <w:rPr>
          <w:spacing w:val="2"/>
        </w:rPr>
        <w:t> </w:t>
      </w:r>
      <w:r>
        <w:rPr/>
        <w:t>number</w:t>
      </w:r>
      <w:r>
        <w:rPr>
          <w:spacing w:val="4"/>
        </w:rPr>
        <w:t> </w:t>
      </w:r>
      <w:r>
        <w:rPr/>
        <w:t>of</w:t>
      </w:r>
      <w:r>
        <w:rPr>
          <w:spacing w:val="2"/>
        </w:rPr>
        <w:t> </w:t>
      </w:r>
      <w:r>
        <w:rPr/>
        <w:t>Koreans</w:t>
      </w:r>
      <w:r>
        <w:rPr>
          <w:spacing w:val="3"/>
        </w:rPr>
        <w:t> </w:t>
      </w:r>
      <w:r>
        <w:rPr/>
        <w:t>on</w:t>
      </w:r>
      <w:r>
        <w:rPr>
          <w:spacing w:val="4"/>
        </w:rPr>
        <w:t> </w:t>
      </w:r>
      <w:r>
        <w:rPr/>
        <w:t>Nauru.</w:t>
      </w:r>
      <w:r>
        <w:rPr>
          <w:spacing w:val="2"/>
        </w:rPr>
        <w:t> </w:t>
      </w:r>
      <w:r>
        <w:rPr/>
        <w:t>Even</w:t>
      </w:r>
      <w:r>
        <w:rPr>
          <w:spacing w:val="3"/>
        </w:rPr>
        <w:t> </w:t>
      </w:r>
      <w:r>
        <w:rPr/>
        <w:t>less</w:t>
      </w:r>
      <w:r>
        <w:rPr>
          <w:spacing w:val="1"/>
        </w:rPr>
        <w:t> </w:t>
      </w:r>
      <w:r>
        <w:rPr/>
        <w:t>known</w:t>
      </w:r>
      <w:r>
        <w:rPr>
          <w:spacing w:val="4"/>
        </w:rPr>
        <w:t> </w:t>
      </w:r>
      <w:r>
        <w:rPr/>
        <w:t>is</w:t>
      </w:r>
      <w:r>
        <w:rPr>
          <w:spacing w:val="3"/>
        </w:rPr>
        <w:t> </w:t>
      </w:r>
      <w:r>
        <w:rPr/>
        <w:t>the</w:t>
      </w:r>
      <w:r>
        <w:rPr>
          <w:spacing w:val="3"/>
        </w:rPr>
        <w:t> </w:t>
      </w:r>
      <w:r>
        <w:rPr>
          <w:spacing w:val="-4"/>
        </w:rPr>
        <w:t>fact</w:t>
      </w:r>
    </w:p>
    <w:p>
      <w:pPr>
        <w:pStyle w:val="BodyText"/>
        <w:ind w:left="0"/>
        <w:rPr>
          <w:sz w:val="20"/>
        </w:rPr>
      </w:pPr>
    </w:p>
    <w:p>
      <w:pPr>
        <w:pStyle w:val="BodyText"/>
        <w:spacing w:before="4"/>
        <w:ind w:left="0"/>
        <w:rPr>
          <w:sz w:val="12"/>
        </w:rPr>
      </w:pPr>
      <w:r>
        <w:rPr/>
        <mc:AlternateContent>
          <mc:Choice Requires="wps">
            <w:drawing>
              <wp:anchor distT="0" distB="0" distL="0" distR="0" allowOverlap="1" layoutInCell="1" locked="0" behindDoc="1" simplePos="0" relativeHeight="487587840">
                <wp:simplePos x="0" y="0"/>
                <wp:positionH relativeFrom="page">
                  <wp:posOffset>611886</wp:posOffset>
                </wp:positionH>
                <wp:positionV relativeFrom="paragraph">
                  <wp:posOffset>105599</wp:posOffset>
                </wp:positionV>
                <wp:extent cx="182943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8.314903pt;width:144.04pt;height:.47998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99"/>
        <w:ind w:left="163" w:right="161" w:firstLine="0"/>
        <w:jc w:val="both"/>
        <w:rPr>
          <w:sz w:val="20"/>
        </w:rPr>
      </w:pPr>
      <w:r>
        <w:rPr>
          <w:sz w:val="20"/>
          <w:vertAlign w:val="superscript"/>
        </w:rPr>
        <w:t>1</w:t>
      </w:r>
      <w:r>
        <w:rPr>
          <w:spacing w:val="38"/>
          <w:sz w:val="20"/>
          <w:vertAlign w:val="baseline"/>
        </w:rPr>
        <w:t> </w:t>
      </w:r>
      <w:r>
        <w:rPr>
          <w:sz w:val="20"/>
          <w:vertAlign w:val="baseline"/>
        </w:rPr>
        <w:t>For</w:t>
      </w:r>
      <w:r>
        <w:rPr>
          <w:spacing w:val="-5"/>
          <w:sz w:val="20"/>
          <w:vertAlign w:val="baseline"/>
        </w:rPr>
        <w:t> </w:t>
      </w:r>
      <w:r>
        <w:rPr>
          <w:sz w:val="20"/>
          <w:vertAlign w:val="baseline"/>
        </w:rPr>
        <w:t>an</w:t>
      </w:r>
      <w:r>
        <w:rPr>
          <w:spacing w:val="-6"/>
          <w:sz w:val="20"/>
          <w:vertAlign w:val="baseline"/>
        </w:rPr>
        <w:t> </w:t>
      </w:r>
      <w:r>
        <w:rPr>
          <w:sz w:val="20"/>
          <w:vertAlign w:val="baseline"/>
        </w:rPr>
        <w:t>overview</w:t>
      </w:r>
      <w:r>
        <w:rPr>
          <w:spacing w:val="-6"/>
          <w:sz w:val="20"/>
          <w:vertAlign w:val="baseline"/>
        </w:rPr>
        <w:t> </w:t>
      </w:r>
      <w:r>
        <w:rPr>
          <w:sz w:val="20"/>
          <w:vertAlign w:val="baseline"/>
        </w:rPr>
        <w:t>of</w:t>
      </w:r>
      <w:r>
        <w:rPr>
          <w:spacing w:val="-5"/>
          <w:sz w:val="20"/>
          <w:vertAlign w:val="baseline"/>
        </w:rPr>
        <w:t> </w:t>
      </w:r>
      <w:r>
        <w:rPr>
          <w:sz w:val="20"/>
          <w:vertAlign w:val="baseline"/>
        </w:rPr>
        <w:t>this</w:t>
      </w:r>
      <w:r>
        <w:rPr>
          <w:spacing w:val="-6"/>
          <w:sz w:val="20"/>
          <w:vertAlign w:val="baseline"/>
        </w:rPr>
        <w:t> </w:t>
      </w:r>
      <w:r>
        <w:rPr>
          <w:sz w:val="20"/>
          <w:vertAlign w:val="baseline"/>
        </w:rPr>
        <w:t>history,</w:t>
      </w:r>
      <w:r>
        <w:rPr>
          <w:spacing w:val="-6"/>
          <w:sz w:val="20"/>
          <w:vertAlign w:val="baseline"/>
        </w:rPr>
        <w:t> </w:t>
      </w:r>
      <w:r>
        <w:rPr>
          <w:sz w:val="20"/>
          <w:vertAlign w:val="baseline"/>
        </w:rPr>
        <w:t>see</w:t>
      </w:r>
      <w:r>
        <w:rPr>
          <w:spacing w:val="-5"/>
          <w:sz w:val="20"/>
          <w:vertAlign w:val="baseline"/>
        </w:rPr>
        <w:t> </w:t>
      </w:r>
      <w:r>
        <w:rPr>
          <w:sz w:val="20"/>
          <w:vertAlign w:val="baseline"/>
        </w:rPr>
        <w:t>Yuki</w:t>
      </w:r>
      <w:r>
        <w:rPr>
          <w:spacing w:val="-7"/>
          <w:sz w:val="20"/>
          <w:vertAlign w:val="baseline"/>
        </w:rPr>
        <w:t> </w:t>
      </w:r>
      <w:r>
        <w:rPr>
          <w:sz w:val="20"/>
          <w:vertAlign w:val="baseline"/>
        </w:rPr>
        <w:t>Tanaka,</w:t>
      </w:r>
      <w:r>
        <w:rPr>
          <w:spacing w:val="-5"/>
          <w:sz w:val="20"/>
          <w:vertAlign w:val="baseline"/>
        </w:rPr>
        <w:t> </w:t>
      </w:r>
      <w:r>
        <w:rPr>
          <w:sz w:val="20"/>
          <w:vertAlign w:val="baseline"/>
        </w:rPr>
        <w:t>“Japanese</w:t>
      </w:r>
      <w:r>
        <w:rPr>
          <w:spacing w:val="-6"/>
          <w:sz w:val="20"/>
          <w:vertAlign w:val="baseline"/>
        </w:rPr>
        <w:t> </w:t>
      </w:r>
      <w:r>
        <w:rPr>
          <w:sz w:val="20"/>
          <w:vertAlign w:val="baseline"/>
        </w:rPr>
        <w:t>Atrocities</w:t>
      </w:r>
      <w:r>
        <w:rPr>
          <w:spacing w:val="-5"/>
          <w:sz w:val="20"/>
          <w:vertAlign w:val="baseline"/>
        </w:rPr>
        <w:t> </w:t>
      </w:r>
      <w:r>
        <w:rPr>
          <w:sz w:val="20"/>
          <w:vertAlign w:val="baseline"/>
        </w:rPr>
        <w:t>on</w:t>
      </w:r>
      <w:r>
        <w:rPr>
          <w:spacing w:val="-5"/>
          <w:sz w:val="20"/>
          <w:vertAlign w:val="baseline"/>
        </w:rPr>
        <w:t> </w:t>
      </w:r>
      <w:r>
        <w:rPr>
          <w:sz w:val="20"/>
          <w:vertAlign w:val="baseline"/>
        </w:rPr>
        <w:t>Nauru during the Pacific War: The Murder of Australians, the Massacre of Lepers and the Ethnocide of Nauruans,”</w:t>
      </w:r>
      <w:r>
        <w:rPr>
          <w:spacing w:val="-1"/>
          <w:sz w:val="20"/>
          <w:vertAlign w:val="baseline"/>
        </w:rPr>
        <w:t> </w:t>
      </w:r>
      <w:r>
        <w:rPr>
          <w:i/>
          <w:sz w:val="20"/>
          <w:vertAlign w:val="baseline"/>
        </w:rPr>
        <w:t>Asia-Pacific Journal </w:t>
      </w:r>
      <w:r>
        <w:rPr>
          <w:sz w:val="20"/>
          <w:vertAlign w:val="baseline"/>
        </w:rPr>
        <w:t>8 issue 45 no. 2, Nov. 8, 2010.</w:t>
      </w:r>
    </w:p>
    <w:p>
      <w:pPr>
        <w:spacing w:after="0"/>
        <w:jc w:val="both"/>
        <w:rPr>
          <w:sz w:val="20"/>
        </w:rPr>
        <w:sectPr>
          <w:footerReference w:type="default" r:id="rId5"/>
          <w:type w:val="continuous"/>
          <w:pgSz w:w="8510" w:h="12760"/>
          <w:pgMar w:footer="705" w:header="0" w:top="1440" w:bottom="900" w:left="800" w:right="800"/>
          <w:pgNumType w:start="90"/>
        </w:sectPr>
      </w:pPr>
    </w:p>
    <w:p>
      <w:pPr>
        <w:pStyle w:val="BodyText"/>
        <w:spacing w:before="99"/>
        <w:ind w:right="166"/>
        <w:jc w:val="both"/>
      </w:pPr>
      <w:r>
        <w:rPr/>
        <w:t>that Australia hesitated to clarify the actual status of the Koreans they found there and kept them on the island as a labour force long after the Japanese had been repatriated. Although intended to illuminate an active, if not well known, period of interaction between Australians and Koreans, in order to bring greater attention to Australia’s role, this paper may also, given the paucity of published material on Nauru, indirectly suggest an outline for a case study of the Japanese use of Korean labour during</w:t>
      </w:r>
      <w:r>
        <w:rPr>
          <w:spacing w:val="40"/>
        </w:rPr>
        <w:t> </w:t>
      </w:r>
      <w:r>
        <w:rPr/>
        <w:t>World War II. But this is for a scholar specializing in the field.</w:t>
      </w:r>
    </w:p>
    <w:p>
      <w:pPr>
        <w:pStyle w:val="BodyText"/>
        <w:spacing w:before="1"/>
        <w:ind w:right="161" w:firstLine="720"/>
        <w:jc w:val="both"/>
      </w:pPr>
      <w:r>
        <w:rPr/>
        <w:t>The majority of historical research on Nauru during the Japanese occupation and its aftermath has tended, perhaps quite rightly, to have concentrated on the deprivations and sufferings of the Nauruans. It is particularly important to record the event, given the historical amnesia of some of the participants—particularly the Koreans and Japanese,</w:t>
      </w:r>
      <w:r>
        <w:rPr>
          <w:vertAlign w:val="superscript"/>
        </w:rPr>
        <w:t>2</w:t>
      </w:r>
      <w:r>
        <w:rPr>
          <w:spacing w:val="40"/>
          <w:vertAlign w:val="baseline"/>
        </w:rPr>
        <w:t> </w:t>
      </w:r>
      <w:r>
        <w:rPr>
          <w:vertAlign w:val="baseline"/>
        </w:rPr>
        <w:t>but for different reasons.</w:t>
      </w:r>
      <w:r>
        <w:rPr>
          <w:vertAlign w:val="superscript"/>
        </w:rPr>
        <w:t>3</w:t>
      </w:r>
      <w:r>
        <w:rPr>
          <w:vertAlign w:val="baseline"/>
        </w:rPr>
        <w:t> This historical “forgetting” is aggravated by the fact</w:t>
      </w:r>
      <w:r>
        <w:rPr>
          <w:spacing w:val="40"/>
          <w:vertAlign w:val="baseline"/>
        </w:rPr>
        <w:t> </w:t>
      </w:r>
      <w:r>
        <w:rPr>
          <w:vertAlign w:val="baseline"/>
        </w:rPr>
        <w:t>that Nauruan history is largely in an oral format, sometimes taking the form</w:t>
      </w:r>
      <w:r>
        <w:rPr>
          <w:spacing w:val="-2"/>
          <w:vertAlign w:val="baseline"/>
        </w:rPr>
        <w:t> </w:t>
      </w:r>
      <w:r>
        <w:rPr>
          <w:vertAlign w:val="baseline"/>
        </w:rPr>
        <w:t>of songs or </w:t>
      </w:r>
      <w:r>
        <w:rPr>
          <w:i/>
          <w:vertAlign w:val="baseline"/>
        </w:rPr>
        <w:t>Iruwo </w:t>
      </w:r>
      <w:r>
        <w:rPr>
          <w:vertAlign w:val="baseline"/>
        </w:rPr>
        <w:t>(a type of chant).</w:t>
      </w:r>
      <w:r>
        <w:rPr>
          <w:spacing w:val="-1"/>
          <w:vertAlign w:val="baseline"/>
        </w:rPr>
        <w:t> </w:t>
      </w:r>
      <w:r>
        <w:rPr>
          <w:vertAlign w:val="baseline"/>
        </w:rPr>
        <w:t>Such oral traditions are</w:t>
      </w:r>
      <w:r>
        <w:rPr>
          <w:spacing w:val="-1"/>
          <w:vertAlign w:val="baseline"/>
        </w:rPr>
        <w:t> </w:t>
      </w:r>
      <w:r>
        <w:rPr>
          <w:vertAlign w:val="baseline"/>
        </w:rPr>
        <w:t>often not accorded the same respect as written records and in the case of Nauru, written Nauruan records of that time do not really exist as Nauru had no sovereign identity at the time. As more of those living at that time pass away, the opportunity to record and verify the oral tradition lessens.</w:t>
      </w:r>
      <w:r>
        <w:rPr>
          <w:vertAlign w:val="superscript"/>
        </w:rPr>
        <w:t>4</w:t>
      </w:r>
      <w:r>
        <w:rPr>
          <w:vertAlign w:val="baseline"/>
        </w:rPr>
        <w:t> “Korean records” for Nauru during the</w:t>
      </w:r>
      <w:r>
        <w:rPr>
          <w:spacing w:val="-1"/>
          <w:vertAlign w:val="baseline"/>
        </w:rPr>
        <w:t> </w:t>
      </w:r>
      <w:r>
        <w:rPr>
          <w:vertAlign w:val="baseline"/>
        </w:rPr>
        <w:t>war and shortly thereafter, also, do not exist as Korea was also not then a sovereign entity. Most records covering</w:t>
      </w:r>
      <w:r>
        <w:rPr>
          <w:spacing w:val="68"/>
          <w:vertAlign w:val="baseline"/>
        </w:rPr>
        <w:t> </w:t>
      </w:r>
      <w:r>
        <w:rPr>
          <w:vertAlign w:val="baseline"/>
        </w:rPr>
        <w:t>Koreans</w:t>
      </w:r>
      <w:r>
        <w:rPr>
          <w:spacing w:val="68"/>
          <w:vertAlign w:val="baseline"/>
        </w:rPr>
        <w:t> </w:t>
      </w:r>
      <w:r>
        <w:rPr>
          <w:vertAlign w:val="baseline"/>
        </w:rPr>
        <w:t>during</w:t>
      </w:r>
      <w:r>
        <w:rPr>
          <w:spacing w:val="66"/>
          <w:vertAlign w:val="baseline"/>
        </w:rPr>
        <w:t> </w:t>
      </w:r>
      <w:r>
        <w:rPr>
          <w:vertAlign w:val="baseline"/>
        </w:rPr>
        <w:t>this</w:t>
      </w:r>
      <w:r>
        <w:rPr>
          <w:spacing w:val="68"/>
          <w:vertAlign w:val="baseline"/>
        </w:rPr>
        <w:t> </w:t>
      </w:r>
      <w:r>
        <w:rPr>
          <w:vertAlign w:val="baseline"/>
        </w:rPr>
        <w:t>period</w:t>
      </w:r>
      <w:r>
        <w:rPr>
          <w:spacing w:val="67"/>
          <w:vertAlign w:val="baseline"/>
        </w:rPr>
        <w:t> </w:t>
      </w:r>
      <w:r>
        <w:rPr>
          <w:vertAlign w:val="baseline"/>
        </w:rPr>
        <w:t>were</w:t>
      </w:r>
      <w:r>
        <w:rPr>
          <w:spacing w:val="66"/>
          <w:vertAlign w:val="baseline"/>
        </w:rPr>
        <w:t> </w:t>
      </w:r>
      <w:r>
        <w:rPr>
          <w:vertAlign w:val="baseline"/>
        </w:rPr>
        <w:t>held</w:t>
      </w:r>
      <w:r>
        <w:rPr>
          <w:spacing w:val="69"/>
          <w:vertAlign w:val="baseline"/>
        </w:rPr>
        <w:t> </w:t>
      </w:r>
      <w:r>
        <w:rPr>
          <w:vertAlign w:val="baseline"/>
        </w:rPr>
        <w:t>by</w:t>
      </w:r>
      <w:r>
        <w:rPr>
          <w:spacing w:val="68"/>
          <w:vertAlign w:val="baseline"/>
        </w:rPr>
        <w:t> </w:t>
      </w:r>
      <w:r>
        <w:rPr>
          <w:vertAlign w:val="baseline"/>
        </w:rPr>
        <w:t>the</w:t>
      </w:r>
      <w:r>
        <w:rPr>
          <w:spacing w:val="67"/>
          <w:vertAlign w:val="baseline"/>
        </w:rPr>
        <w:t> </w:t>
      </w:r>
      <w:r>
        <w:rPr>
          <w:spacing w:val="-2"/>
          <w:vertAlign w:val="baseline"/>
        </w:rPr>
        <w:t>Government-</w:t>
      </w:r>
    </w:p>
    <w:p>
      <w:pPr>
        <w:pStyle w:val="BodyText"/>
        <w:spacing w:before="4"/>
        <w:ind w:left="0"/>
        <w:rPr>
          <w:sz w:val="24"/>
        </w:rPr>
      </w:pPr>
      <w:r>
        <w:rPr/>
        <mc:AlternateContent>
          <mc:Choice Requires="wps">
            <w:drawing>
              <wp:anchor distT="0" distB="0" distL="0" distR="0" allowOverlap="1" layoutInCell="1" locked="0" behindDoc="1" simplePos="0" relativeHeight="487588352">
                <wp:simplePos x="0" y="0"/>
                <wp:positionH relativeFrom="page">
                  <wp:posOffset>611886</wp:posOffset>
                </wp:positionH>
                <wp:positionV relativeFrom="paragraph">
                  <wp:posOffset>193425</wp:posOffset>
                </wp:positionV>
                <wp:extent cx="1829435" cy="63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230342pt;width:144.04pt;height:.47998pt;mso-position-horizontal-relative:page;mso-position-vertical-relative:paragraph;z-index:-15728128;mso-wrap-distance-left:0;mso-wrap-distance-right:0" id="docshape5" filled="true" fillcolor="#000000" stroked="false">
                <v:fill type="solid"/>
                <w10:wrap type="topAndBottom"/>
              </v:rect>
            </w:pict>
          </mc:Fallback>
        </mc:AlternateContent>
      </w:r>
    </w:p>
    <w:p>
      <w:pPr>
        <w:spacing w:before="99"/>
        <w:ind w:left="163" w:right="162" w:firstLine="0"/>
        <w:jc w:val="both"/>
        <w:rPr>
          <w:sz w:val="20"/>
        </w:rPr>
      </w:pPr>
      <w:r>
        <w:rPr>
          <w:sz w:val="20"/>
          <w:vertAlign w:val="superscript"/>
        </w:rPr>
        <w:t>2</w:t>
      </w:r>
      <w:r>
        <w:rPr>
          <w:spacing w:val="40"/>
          <w:sz w:val="20"/>
          <w:vertAlign w:val="baseline"/>
        </w:rPr>
        <w:t> </w:t>
      </w:r>
      <w:r>
        <w:rPr>
          <w:sz w:val="20"/>
          <w:vertAlign w:val="baseline"/>
        </w:rPr>
        <w:t>Initial enquiries to staff at the Japanese Consulate-General in Sydney were met by a statement that</w:t>
      </w:r>
      <w:r>
        <w:rPr>
          <w:spacing w:val="-1"/>
          <w:sz w:val="20"/>
          <w:vertAlign w:val="baseline"/>
        </w:rPr>
        <w:t> </w:t>
      </w:r>
      <w:r>
        <w:rPr>
          <w:sz w:val="20"/>
          <w:vertAlign w:val="baseline"/>
        </w:rPr>
        <w:t>no records</w:t>
      </w:r>
      <w:r>
        <w:rPr>
          <w:spacing w:val="-1"/>
          <w:sz w:val="20"/>
          <w:vertAlign w:val="baseline"/>
        </w:rPr>
        <w:t> </w:t>
      </w:r>
      <w:r>
        <w:rPr>
          <w:sz w:val="20"/>
          <w:vertAlign w:val="baseline"/>
        </w:rPr>
        <w:t>about the</w:t>
      </w:r>
      <w:r>
        <w:rPr>
          <w:spacing w:val="-1"/>
          <w:sz w:val="20"/>
          <w:vertAlign w:val="baseline"/>
        </w:rPr>
        <w:t> </w:t>
      </w:r>
      <w:r>
        <w:rPr>
          <w:sz w:val="20"/>
          <w:vertAlign w:val="baseline"/>
        </w:rPr>
        <w:t>Korean</w:t>
      </w:r>
      <w:r>
        <w:rPr>
          <w:spacing w:val="-1"/>
          <w:sz w:val="20"/>
          <w:vertAlign w:val="baseline"/>
        </w:rPr>
        <w:t> </w:t>
      </w:r>
      <w:r>
        <w:rPr>
          <w:sz w:val="20"/>
          <w:vertAlign w:val="baseline"/>
        </w:rPr>
        <w:t>presence</w:t>
      </w:r>
      <w:r>
        <w:rPr>
          <w:spacing w:val="-1"/>
          <w:sz w:val="20"/>
          <w:vertAlign w:val="baseline"/>
        </w:rPr>
        <w:t> </w:t>
      </w:r>
      <w:r>
        <w:rPr>
          <w:sz w:val="20"/>
          <w:vertAlign w:val="baseline"/>
        </w:rPr>
        <w:t>on</w:t>
      </w:r>
      <w:r>
        <w:rPr>
          <w:spacing w:val="-1"/>
          <w:sz w:val="20"/>
          <w:vertAlign w:val="baseline"/>
        </w:rPr>
        <w:t> </w:t>
      </w:r>
      <w:r>
        <w:rPr>
          <w:sz w:val="20"/>
          <w:vertAlign w:val="baseline"/>
        </w:rPr>
        <w:t>Nauru were</w:t>
      </w:r>
      <w:r>
        <w:rPr>
          <w:spacing w:val="-1"/>
          <w:sz w:val="20"/>
          <w:vertAlign w:val="baseline"/>
        </w:rPr>
        <w:t> </w:t>
      </w:r>
      <w:r>
        <w:rPr>
          <w:sz w:val="20"/>
          <w:vertAlign w:val="baseline"/>
        </w:rPr>
        <w:t>kept and that if any did exist it would not be possible to determine which, if any, department, might hold them. Takashi Fujitani described “the Japanese government’s grossly incomplete records of Koreans who served as Japanese servicemen and civilian military employees, as well as its usual unwillingness to cooperate with individual and group efforts to investigate the mobilization of Koreans into the war effort.” Takashi Fujitani, </w:t>
      </w:r>
      <w:r>
        <w:rPr>
          <w:i/>
          <w:sz w:val="20"/>
          <w:vertAlign w:val="baseline"/>
        </w:rPr>
        <w:t>Race for Empire </w:t>
      </w:r>
      <w:r>
        <w:rPr>
          <w:sz w:val="20"/>
          <w:vertAlign w:val="baseline"/>
        </w:rPr>
        <w:t>(Berkeley: University of California Press, 2011), 252.</w:t>
      </w:r>
    </w:p>
    <w:p>
      <w:pPr>
        <w:spacing w:before="0"/>
        <w:ind w:left="163" w:right="162" w:firstLine="0"/>
        <w:jc w:val="both"/>
        <w:rPr>
          <w:sz w:val="20"/>
        </w:rPr>
      </w:pPr>
      <w:r>
        <w:rPr>
          <w:sz w:val="20"/>
          <w:vertAlign w:val="superscript"/>
        </w:rPr>
        <w:t>3</w:t>
      </w:r>
      <w:r>
        <w:rPr>
          <w:sz w:val="20"/>
          <w:vertAlign w:val="baseline"/>
        </w:rPr>
        <w:t> For a possible explanation of the reasoning behind the Japanese position, see </w:t>
      </w:r>
      <w:r>
        <w:rPr>
          <w:i/>
          <w:sz w:val="20"/>
          <w:vertAlign w:val="baseline"/>
        </w:rPr>
        <w:t>Tanaka,</w:t>
      </w:r>
      <w:r>
        <w:rPr>
          <w:i/>
          <w:spacing w:val="-4"/>
          <w:sz w:val="20"/>
          <w:vertAlign w:val="baseline"/>
        </w:rPr>
        <w:t> </w:t>
      </w:r>
      <w:r>
        <w:rPr>
          <w:i/>
          <w:sz w:val="20"/>
          <w:vertAlign w:val="baseline"/>
        </w:rPr>
        <w:t>“Japanese</w:t>
      </w:r>
      <w:r>
        <w:rPr>
          <w:i/>
          <w:spacing w:val="-4"/>
          <w:sz w:val="20"/>
          <w:vertAlign w:val="baseline"/>
        </w:rPr>
        <w:t> </w:t>
      </w:r>
      <w:r>
        <w:rPr>
          <w:i/>
          <w:sz w:val="20"/>
          <w:vertAlign w:val="baseline"/>
        </w:rPr>
        <w:t>Atrocities</w:t>
      </w:r>
      <w:r>
        <w:rPr>
          <w:i/>
          <w:spacing w:val="-3"/>
          <w:sz w:val="20"/>
          <w:vertAlign w:val="baseline"/>
        </w:rPr>
        <w:t> </w:t>
      </w:r>
      <w:r>
        <w:rPr>
          <w:i/>
          <w:sz w:val="20"/>
          <w:vertAlign w:val="baseline"/>
        </w:rPr>
        <w:t>on</w:t>
      </w:r>
      <w:r>
        <w:rPr>
          <w:i/>
          <w:spacing w:val="-5"/>
          <w:sz w:val="20"/>
          <w:vertAlign w:val="baseline"/>
        </w:rPr>
        <w:t> </w:t>
      </w:r>
      <w:r>
        <w:rPr>
          <w:i/>
          <w:sz w:val="20"/>
          <w:vertAlign w:val="baseline"/>
        </w:rPr>
        <w:t>Nauru</w:t>
      </w:r>
      <w:r>
        <w:rPr>
          <w:i/>
          <w:spacing w:val="-5"/>
          <w:sz w:val="20"/>
          <w:vertAlign w:val="baseline"/>
        </w:rPr>
        <w:t> </w:t>
      </w:r>
      <w:r>
        <w:rPr>
          <w:i/>
          <w:sz w:val="20"/>
          <w:vertAlign w:val="baseline"/>
        </w:rPr>
        <w:t>during</w:t>
      </w:r>
      <w:r>
        <w:rPr>
          <w:i/>
          <w:spacing w:val="-3"/>
          <w:sz w:val="20"/>
          <w:vertAlign w:val="baseline"/>
        </w:rPr>
        <w:t> </w:t>
      </w:r>
      <w:r>
        <w:rPr>
          <w:i/>
          <w:sz w:val="20"/>
          <w:vertAlign w:val="baseline"/>
        </w:rPr>
        <w:t>the</w:t>
      </w:r>
      <w:r>
        <w:rPr>
          <w:i/>
          <w:spacing w:val="-5"/>
          <w:sz w:val="20"/>
          <w:vertAlign w:val="baseline"/>
        </w:rPr>
        <w:t> </w:t>
      </w:r>
      <w:r>
        <w:rPr>
          <w:i/>
          <w:sz w:val="20"/>
          <w:vertAlign w:val="baseline"/>
        </w:rPr>
        <w:t>Pacific</w:t>
      </w:r>
      <w:r>
        <w:rPr>
          <w:i/>
          <w:spacing w:val="-5"/>
          <w:sz w:val="20"/>
          <w:vertAlign w:val="baseline"/>
        </w:rPr>
        <w:t> </w:t>
      </w:r>
      <w:r>
        <w:rPr>
          <w:i/>
          <w:sz w:val="20"/>
          <w:vertAlign w:val="baseline"/>
        </w:rPr>
        <w:t>War.”</w:t>
      </w:r>
      <w:r>
        <w:rPr>
          <w:i/>
          <w:spacing w:val="-4"/>
          <w:sz w:val="20"/>
          <w:vertAlign w:val="baseline"/>
        </w:rPr>
        <w:t> </w:t>
      </w:r>
      <w:r>
        <w:rPr>
          <w:sz w:val="20"/>
          <w:vertAlign w:val="baseline"/>
        </w:rPr>
        <w:t>For</w:t>
      </w:r>
      <w:r>
        <w:rPr>
          <w:spacing w:val="-5"/>
          <w:sz w:val="20"/>
          <w:vertAlign w:val="baseline"/>
        </w:rPr>
        <w:t> </w:t>
      </w:r>
      <w:r>
        <w:rPr>
          <w:sz w:val="20"/>
          <w:vertAlign w:val="baseline"/>
        </w:rPr>
        <w:t>Koreans</w:t>
      </w:r>
      <w:r>
        <w:rPr>
          <w:spacing w:val="-4"/>
          <w:sz w:val="20"/>
          <w:vertAlign w:val="baseline"/>
        </w:rPr>
        <w:t> </w:t>
      </w:r>
      <w:r>
        <w:rPr>
          <w:sz w:val="20"/>
          <w:vertAlign w:val="baseline"/>
        </w:rPr>
        <w:t>the remote possibility that there may have been some form of collaboration is difficult, as some Koreans have not fully determined what they consider actually constitutes collaboration or are simply wary of this sensitive topic in general.</w:t>
      </w:r>
    </w:p>
    <w:p>
      <w:pPr>
        <w:spacing w:before="0"/>
        <w:ind w:left="163" w:right="162" w:firstLine="0"/>
        <w:jc w:val="both"/>
        <w:rPr>
          <w:sz w:val="20"/>
        </w:rPr>
      </w:pPr>
      <w:r>
        <w:rPr>
          <w:sz w:val="20"/>
          <w:vertAlign w:val="superscript"/>
        </w:rPr>
        <w:t>4</w:t>
      </w:r>
      <w:r>
        <w:rPr>
          <w:spacing w:val="40"/>
          <w:sz w:val="20"/>
          <w:vertAlign w:val="baseline"/>
        </w:rPr>
        <w:t> </w:t>
      </w:r>
      <w:r>
        <w:rPr>
          <w:sz w:val="20"/>
          <w:vertAlign w:val="baseline"/>
        </w:rPr>
        <w:t>Fortunately this is beginning to be rectified. See for example Jamima Garrett, </w:t>
      </w:r>
      <w:r>
        <w:rPr>
          <w:i/>
          <w:sz w:val="20"/>
          <w:vertAlign w:val="baseline"/>
        </w:rPr>
        <w:t>Island Exiles </w:t>
      </w:r>
      <w:r>
        <w:rPr>
          <w:sz w:val="20"/>
          <w:vertAlign w:val="baseline"/>
        </w:rPr>
        <w:t>(Sydney, NSW: ABC Books, 2000), and J. M. Gowdy and C. N. McDaniel, </w:t>
      </w:r>
      <w:r>
        <w:rPr>
          <w:i/>
          <w:sz w:val="20"/>
          <w:vertAlign w:val="baseline"/>
        </w:rPr>
        <w:t>Paradise for Sale: A Parable of Nature </w:t>
      </w:r>
      <w:r>
        <w:rPr>
          <w:sz w:val="20"/>
          <w:vertAlign w:val="baseline"/>
        </w:rPr>
        <w:t>(Berkeley: University of California Press, 2000).</w:t>
      </w:r>
    </w:p>
    <w:p>
      <w:pPr>
        <w:spacing w:after="0"/>
        <w:jc w:val="both"/>
        <w:rPr>
          <w:sz w:val="20"/>
        </w:rPr>
        <w:sectPr>
          <w:headerReference w:type="default" r:id="rId6"/>
          <w:footerReference w:type="default" r:id="rId7"/>
          <w:pgSz w:w="8510" w:h="12760"/>
          <w:pgMar w:header="683" w:footer="705" w:top="1140" w:bottom="900" w:left="800" w:right="800"/>
        </w:sectPr>
      </w:pPr>
    </w:p>
    <w:p>
      <w:pPr>
        <w:pStyle w:val="BodyText"/>
        <w:spacing w:before="99"/>
        <w:ind w:right="163"/>
        <w:jc w:val="both"/>
      </w:pPr>
      <w:r>
        <w:rPr/>
        <w:t>General of Chosen, and were therefore Japanese records, and many of these have been lost, destroyed, or cannot be located. On the Australian side, records are limited to documents held at the Australian National Archives (AA) or at the Australian War Memorial (AWM). These include the narrative of Gustav Rash</w:t>
      </w:r>
      <w:r>
        <w:rPr>
          <w:vertAlign w:val="superscript"/>
        </w:rPr>
        <w:t>5</w:t>
      </w:r>
      <w:r>
        <w:rPr>
          <w:vertAlign w:val="baseline"/>
        </w:rPr>
        <w:t> and a list identifying some Koreans on Nauru who had monies owed to them by the army at the time of their repatriation. An additional source, relating to this period, is the diary of</w:t>
      </w:r>
      <w:r>
        <w:rPr>
          <w:spacing w:val="40"/>
          <w:vertAlign w:val="baseline"/>
        </w:rPr>
        <w:t> </w:t>
      </w:r>
      <w:r>
        <w:rPr>
          <w:vertAlign w:val="baseline"/>
        </w:rPr>
        <w:t>the Australian Director of the Nauru Police Force, Thomas Cude. Cude’s diary commences prior to the Japanese occupation and restarts with the early days of liberation but omits the period during which he was evacuated to Australia.</w:t>
      </w:r>
      <w:r>
        <w:rPr>
          <w:vertAlign w:val="superscript"/>
        </w:rPr>
        <w:t>6</w:t>
      </w:r>
    </w:p>
    <w:p>
      <w:pPr>
        <w:pStyle w:val="BodyText"/>
        <w:spacing w:before="1"/>
        <w:ind w:right="161" w:firstLine="720"/>
        <w:jc w:val="both"/>
      </w:pPr>
      <w:r>
        <w:rPr/>
        <w:t>What</w:t>
      </w:r>
      <w:r>
        <w:rPr>
          <w:spacing w:val="-2"/>
        </w:rPr>
        <w:t> </w:t>
      </w:r>
      <w:r>
        <w:rPr/>
        <w:t>is</w:t>
      </w:r>
      <w:r>
        <w:rPr>
          <w:spacing w:val="-3"/>
        </w:rPr>
        <w:t> </w:t>
      </w:r>
      <w:r>
        <w:rPr/>
        <w:t>interesting</w:t>
      </w:r>
      <w:r>
        <w:rPr>
          <w:spacing w:val="-2"/>
        </w:rPr>
        <w:t> </w:t>
      </w:r>
      <w:r>
        <w:rPr/>
        <w:t>about</w:t>
      </w:r>
      <w:r>
        <w:rPr>
          <w:spacing w:val="-2"/>
        </w:rPr>
        <w:t> </w:t>
      </w:r>
      <w:r>
        <w:rPr/>
        <w:t>the</w:t>
      </w:r>
      <w:r>
        <w:rPr>
          <w:spacing w:val="-2"/>
        </w:rPr>
        <w:t> </w:t>
      </w:r>
      <w:r>
        <w:rPr/>
        <w:t>re-occupation</w:t>
      </w:r>
      <w:r>
        <w:rPr>
          <w:spacing w:val="-1"/>
        </w:rPr>
        <w:t> </w:t>
      </w:r>
      <w:r>
        <w:rPr/>
        <w:t>of</w:t>
      </w:r>
      <w:r>
        <w:rPr>
          <w:spacing w:val="-3"/>
        </w:rPr>
        <w:t> </w:t>
      </w:r>
      <w:r>
        <w:rPr/>
        <w:t>Nauru</w:t>
      </w:r>
      <w:r>
        <w:rPr>
          <w:spacing w:val="-3"/>
        </w:rPr>
        <w:t> </w:t>
      </w:r>
      <w:r>
        <w:rPr/>
        <w:t>is</w:t>
      </w:r>
      <w:r>
        <w:rPr>
          <w:spacing w:val="-2"/>
        </w:rPr>
        <w:t> </w:t>
      </w:r>
      <w:r>
        <w:rPr/>
        <w:t>that,</w:t>
      </w:r>
      <w:r>
        <w:rPr>
          <w:spacing w:val="-2"/>
        </w:rPr>
        <w:t> </w:t>
      </w:r>
      <w:r>
        <w:rPr/>
        <w:t>rather than merely being a simple contact with Koreans, it forced Australia to consider a response to a situation that on the surface appeared nothing more than a simple Japanese surrender. That Australians should have had some contact with Koreans during and immediately after World War II is to be somewhat expected as Koreans had been conscripted into the Japanese</w:t>
      </w:r>
      <w:r>
        <w:rPr>
          <w:spacing w:val="-1"/>
        </w:rPr>
        <w:t> </w:t>
      </w:r>
      <w:r>
        <w:rPr/>
        <w:t>military</w:t>
      </w:r>
      <w:r>
        <w:rPr>
          <w:spacing w:val="-1"/>
        </w:rPr>
        <w:t> </w:t>
      </w:r>
      <w:r>
        <w:rPr/>
        <w:t>or</w:t>
      </w:r>
      <w:r>
        <w:rPr>
          <w:spacing w:val="-2"/>
        </w:rPr>
        <w:t> </w:t>
      </w:r>
      <w:r>
        <w:rPr/>
        <w:t>had</w:t>
      </w:r>
      <w:r>
        <w:rPr>
          <w:spacing w:val="-2"/>
        </w:rPr>
        <w:t> </w:t>
      </w:r>
      <w:r>
        <w:rPr/>
        <w:t>joined</w:t>
      </w:r>
      <w:r>
        <w:rPr>
          <w:spacing w:val="-2"/>
        </w:rPr>
        <w:t> </w:t>
      </w:r>
      <w:r>
        <w:rPr/>
        <w:t>its</w:t>
      </w:r>
      <w:r>
        <w:rPr>
          <w:spacing w:val="-2"/>
        </w:rPr>
        <w:t> </w:t>
      </w:r>
      <w:r>
        <w:rPr/>
        <w:t>war</w:t>
      </w:r>
      <w:r>
        <w:rPr>
          <w:spacing w:val="-1"/>
        </w:rPr>
        <w:t> </w:t>
      </w:r>
      <w:r>
        <w:rPr/>
        <w:t>machine</w:t>
      </w:r>
      <w:r>
        <w:rPr>
          <w:spacing w:val="-3"/>
        </w:rPr>
        <w:t> </w:t>
      </w:r>
      <w:r>
        <w:rPr/>
        <w:t>in</w:t>
      </w:r>
      <w:r>
        <w:rPr>
          <w:spacing w:val="-2"/>
        </w:rPr>
        <w:t> </w:t>
      </w:r>
      <w:r>
        <w:rPr/>
        <w:t>a variety of</w:t>
      </w:r>
      <w:r>
        <w:rPr>
          <w:spacing w:val="-2"/>
        </w:rPr>
        <w:t> </w:t>
      </w:r>
      <w:r>
        <w:rPr/>
        <w:t>roles.</w:t>
      </w:r>
      <w:r>
        <w:rPr>
          <w:spacing w:val="-2"/>
        </w:rPr>
        <w:t> </w:t>
      </w:r>
      <w:r>
        <w:rPr/>
        <w:t>Why, then, did Australians retain a relatively large group of Koreans on a small island in the Pacific Ocean some 3,000 km off the Australian coast for eight to nine months after the island had been liberated?</w:t>
      </w:r>
    </w:p>
    <w:p>
      <w:pPr>
        <w:pStyle w:val="BodyText"/>
        <w:ind w:right="165" w:firstLine="720"/>
        <w:jc w:val="both"/>
      </w:pPr>
      <w:r>
        <w:rPr/>
        <w:t>Put simply, the Koreans were part of a larger Imperial Japanese presence, part of which had captured and occupied Nauru and </w:t>
      </w:r>
      <w:r>
        <w:rPr/>
        <w:t>the Christmas Islands to prevent the islands being used as a source of superphosphate by the Allies. That the Japanese were in occupation of the islands was obvious. Allied forces on at least one occasion bombed the island, causing limited damage.</w:t>
      </w:r>
    </w:p>
    <w:p>
      <w:pPr>
        <w:pStyle w:val="BodyText"/>
        <w:ind w:right="160" w:firstLine="720"/>
        <w:jc w:val="both"/>
      </w:pPr>
      <w:r>
        <w:rPr/>
        <w:t>That a significant number of Koreans were part of the garrison there was neither known nor expected, however. Australian troops had come in contact with Koreans throughout the war, but only in small numbers, and for most Australian soldiers there seemed little, if anything, to differentiate them from Japanese soldiers. So why were the Koreans they found not repatriated with the Japanese?</w:t>
      </w:r>
    </w:p>
    <w:p>
      <w:pPr>
        <w:pStyle w:val="BodyText"/>
        <w:spacing w:before="4"/>
        <w:ind w:left="0"/>
        <w:rPr>
          <w:sz w:val="24"/>
        </w:rPr>
      </w:pPr>
      <w:r>
        <w:rPr/>
        <mc:AlternateContent>
          <mc:Choice Requires="wps">
            <w:drawing>
              <wp:anchor distT="0" distB="0" distL="0" distR="0" allowOverlap="1" layoutInCell="1" locked="0" behindDoc="1" simplePos="0" relativeHeight="487588864">
                <wp:simplePos x="0" y="0"/>
                <wp:positionH relativeFrom="page">
                  <wp:posOffset>611886</wp:posOffset>
                </wp:positionH>
                <wp:positionV relativeFrom="paragraph">
                  <wp:posOffset>193307</wp:posOffset>
                </wp:positionV>
                <wp:extent cx="1829435"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221054pt;width:144.04pt;height:.48001pt;mso-position-horizontal-relative:page;mso-position-vertical-relative:paragraph;z-index:-15727616;mso-wrap-distance-left:0;mso-wrap-distance-right:0" id="docshape6" filled="true" fillcolor="#000000" stroked="false">
                <v:fill type="solid"/>
                <w10:wrap type="topAndBottom"/>
              </v:rect>
            </w:pict>
          </mc:Fallback>
        </mc:AlternateContent>
      </w:r>
    </w:p>
    <w:p>
      <w:pPr>
        <w:spacing w:before="99"/>
        <w:ind w:left="163" w:right="160" w:firstLine="0"/>
        <w:jc w:val="both"/>
        <w:rPr>
          <w:sz w:val="20"/>
        </w:rPr>
      </w:pPr>
      <w:r>
        <w:rPr>
          <w:sz w:val="20"/>
          <w:vertAlign w:val="superscript"/>
        </w:rPr>
        <w:t>5</w:t>
      </w:r>
      <w:r>
        <w:rPr>
          <w:sz w:val="20"/>
          <w:vertAlign w:val="baseline"/>
        </w:rPr>
        <w:t> Gustav Rash, “Narrative of Japanese Occupation, Nauru Island,” Australian</w:t>
      </w:r>
      <w:r>
        <w:rPr>
          <w:spacing w:val="80"/>
          <w:sz w:val="20"/>
          <w:vertAlign w:val="baseline"/>
        </w:rPr>
        <w:t> </w:t>
      </w:r>
      <w:r>
        <w:rPr>
          <w:sz w:val="20"/>
          <w:vertAlign w:val="baseline"/>
        </w:rPr>
        <w:t>War Memorial Collection, AWM 54-5671/1 pt3, Australian War Memorial, Canberra, Australia. Subsequent citations referring to this collection will list only the record number.</w:t>
      </w:r>
    </w:p>
    <w:p>
      <w:pPr>
        <w:spacing w:before="0"/>
        <w:ind w:left="163" w:right="161" w:firstLine="0"/>
        <w:jc w:val="both"/>
        <w:rPr>
          <w:sz w:val="20"/>
        </w:rPr>
      </w:pPr>
      <w:r>
        <w:rPr>
          <w:sz w:val="20"/>
          <w:vertAlign w:val="superscript"/>
        </w:rPr>
        <w:t>6</w:t>
      </w:r>
      <w:r>
        <w:rPr>
          <w:spacing w:val="40"/>
          <w:sz w:val="20"/>
          <w:vertAlign w:val="baseline"/>
        </w:rPr>
        <w:t> </w:t>
      </w:r>
      <w:r>
        <w:rPr>
          <w:sz w:val="20"/>
          <w:vertAlign w:val="baseline"/>
        </w:rPr>
        <w:t>Thomas Cude’s Diary. Digital copy provided by Alamandra Lauti, now held in the</w:t>
      </w:r>
      <w:r>
        <w:rPr>
          <w:spacing w:val="-3"/>
          <w:sz w:val="20"/>
          <w:vertAlign w:val="baseline"/>
        </w:rPr>
        <w:t> </w:t>
      </w:r>
      <w:r>
        <w:rPr>
          <w:sz w:val="20"/>
          <w:vertAlign w:val="baseline"/>
        </w:rPr>
        <w:t>manuscript</w:t>
      </w:r>
      <w:r>
        <w:rPr>
          <w:spacing w:val="-3"/>
          <w:sz w:val="20"/>
          <w:vertAlign w:val="baseline"/>
        </w:rPr>
        <w:t> </w:t>
      </w:r>
      <w:r>
        <w:rPr>
          <w:sz w:val="20"/>
          <w:vertAlign w:val="baseline"/>
        </w:rPr>
        <w:t>room</w:t>
      </w:r>
      <w:r>
        <w:rPr>
          <w:spacing w:val="-6"/>
          <w:sz w:val="20"/>
          <w:vertAlign w:val="baseline"/>
        </w:rPr>
        <w:t> </w:t>
      </w:r>
      <w:r>
        <w:rPr>
          <w:sz w:val="20"/>
          <w:vertAlign w:val="baseline"/>
        </w:rPr>
        <w:t>of</w:t>
      </w:r>
      <w:r>
        <w:rPr>
          <w:spacing w:val="-3"/>
          <w:sz w:val="20"/>
          <w:vertAlign w:val="baseline"/>
        </w:rPr>
        <w:t> </w:t>
      </w:r>
      <w:r>
        <w:rPr>
          <w:sz w:val="20"/>
          <w:vertAlign w:val="baseline"/>
        </w:rPr>
        <w:t>the</w:t>
      </w:r>
      <w:r>
        <w:rPr>
          <w:spacing w:val="-3"/>
          <w:sz w:val="20"/>
          <w:vertAlign w:val="baseline"/>
        </w:rPr>
        <w:t> </w:t>
      </w:r>
      <w:r>
        <w:rPr>
          <w:sz w:val="20"/>
          <w:vertAlign w:val="baseline"/>
        </w:rPr>
        <w:t>Research</w:t>
      </w:r>
      <w:r>
        <w:rPr>
          <w:spacing w:val="-4"/>
          <w:sz w:val="20"/>
          <w:vertAlign w:val="baseline"/>
        </w:rPr>
        <w:t> </w:t>
      </w:r>
      <w:r>
        <w:rPr>
          <w:sz w:val="20"/>
          <w:vertAlign w:val="baseline"/>
        </w:rPr>
        <w:t>School</w:t>
      </w:r>
      <w:r>
        <w:rPr>
          <w:spacing w:val="-5"/>
          <w:sz w:val="20"/>
          <w:vertAlign w:val="baseline"/>
        </w:rPr>
        <w:t> </w:t>
      </w:r>
      <w:r>
        <w:rPr>
          <w:sz w:val="20"/>
          <w:vertAlign w:val="baseline"/>
        </w:rPr>
        <w:t>of</w:t>
      </w:r>
      <w:r>
        <w:rPr>
          <w:spacing w:val="-3"/>
          <w:sz w:val="20"/>
          <w:vertAlign w:val="baseline"/>
        </w:rPr>
        <w:t> </w:t>
      </w:r>
      <w:r>
        <w:rPr>
          <w:sz w:val="20"/>
          <w:vertAlign w:val="baseline"/>
        </w:rPr>
        <w:t>Pacific</w:t>
      </w:r>
      <w:r>
        <w:rPr>
          <w:spacing w:val="-5"/>
          <w:sz w:val="20"/>
          <w:vertAlign w:val="baseline"/>
        </w:rPr>
        <w:t> </w:t>
      </w:r>
      <w:r>
        <w:rPr>
          <w:sz w:val="20"/>
          <w:vertAlign w:val="baseline"/>
        </w:rPr>
        <w:t>Studies,</w:t>
      </w:r>
      <w:r>
        <w:rPr>
          <w:spacing w:val="-4"/>
          <w:sz w:val="20"/>
          <w:vertAlign w:val="baseline"/>
        </w:rPr>
        <w:t> </w:t>
      </w:r>
      <w:r>
        <w:rPr>
          <w:sz w:val="20"/>
          <w:vertAlign w:val="baseline"/>
        </w:rPr>
        <w:t>Australia</w:t>
      </w:r>
      <w:r>
        <w:rPr>
          <w:spacing w:val="-4"/>
          <w:sz w:val="20"/>
          <w:vertAlign w:val="baseline"/>
        </w:rPr>
        <w:t> </w:t>
      </w:r>
      <w:r>
        <w:rPr>
          <w:sz w:val="20"/>
          <w:vertAlign w:val="baseline"/>
        </w:rPr>
        <w:t>National University, Canberra.</w:t>
      </w:r>
    </w:p>
    <w:p>
      <w:pPr>
        <w:spacing w:after="0"/>
        <w:jc w:val="both"/>
        <w:rPr>
          <w:sz w:val="20"/>
        </w:rPr>
        <w:sectPr>
          <w:pgSz w:w="8510" w:h="12760"/>
          <w:pgMar w:header="683" w:footer="705" w:top="1140" w:bottom="900" w:left="800" w:right="800"/>
        </w:sectPr>
      </w:pPr>
    </w:p>
    <w:p>
      <w:pPr>
        <w:pStyle w:val="BodyText"/>
        <w:spacing w:before="10"/>
        <w:ind w:left="0"/>
        <w:rPr>
          <w:sz w:val="8"/>
        </w:rPr>
      </w:pPr>
    </w:p>
    <w:p>
      <w:pPr>
        <w:pStyle w:val="BodyText"/>
        <w:ind w:left="164"/>
        <w:rPr>
          <w:sz w:val="20"/>
        </w:rPr>
      </w:pPr>
      <w:r>
        <w:rPr>
          <w:sz w:val="20"/>
        </w:rPr>
        <w:drawing>
          <wp:inline distT="0" distB="0" distL="0" distR="0">
            <wp:extent cx="4186242" cy="4119562"/>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4186242" cy="4119562"/>
                    </a:xfrm>
                    <a:prstGeom prst="rect">
                      <a:avLst/>
                    </a:prstGeom>
                  </pic:spPr>
                </pic:pic>
              </a:graphicData>
            </a:graphic>
          </wp:inline>
        </w:drawing>
      </w:r>
      <w:r>
        <w:rPr>
          <w:sz w:val="20"/>
        </w:rPr>
      </w:r>
    </w:p>
    <w:p>
      <w:pPr>
        <w:spacing w:before="0"/>
        <w:ind w:left="163" w:right="174" w:firstLine="0"/>
        <w:jc w:val="left"/>
        <w:rPr>
          <w:b/>
          <w:sz w:val="20"/>
        </w:rPr>
      </w:pPr>
      <w:r>
        <w:rPr>
          <w:b/>
          <w:sz w:val="20"/>
        </w:rPr>
        <w:t>Figure</w:t>
      </w:r>
      <w:r>
        <w:rPr>
          <w:b/>
          <w:spacing w:val="-11"/>
          <w:sz w:val="20"/>
        </w:rPr>
        <w:t> </w:t>
      </w:r>
      <w:r>
        <w:rPr>
          <w:b/>
          <w:sz w:val="20"/>
        </w:rPr>
        <w:t>1.</w:t>
      </w:r>
      <w:r>
        <w:rPr>
          <w:b/>
          <w:spacing w:val="-6"/>
          <w:sz w:val="20"/>
        </w:rPr>
        <w:t> </w:t>
      </w:r>
      <w:r>
        <w:rPr>
          <w:b/>
          <w:sz w:val="20"/>
        </w:rPr>
        <w:t>Undated</w:t>
      </w:r>
      <w:r>
        <w:rPr>
          <w:b/>
          <w:spacing w:val="-5"/>
          <w:sz w:val="20"/>
        </w:rPr>
        <w:t> </w:t>
      </w:r>
      <w:r>
        <w:rPr>
          <w:b/>
          <w:sz w:val="20"/>
        </w:rPr>
        <w:t>photograph</w:t>
      </w:r>
      <w:r>
        <w:rPr>
          <w:b/>
          <w:spacing w:val="-5"/>
          <w:sz w:val="20"/>
        </w:rPr>
        <w:t> </w:t>
      </w:r>
      <w:r>
        <w:rPr>
          <w:b/>
          <w:sz w:val="20"/>
        </w:rPr>
        <w:t>provided</w:t>
      </w:r>
      <w:r>
        <w:rPr>
          <w:b/>
          <w:spacing w:val="-7"/>
          <w:sz w:val="20"/>
        </w:rPr>
        <w:t> </w:t>
      </w:r>
      <w:r>
        <w:rPr>
          <w:b/>
          <w:sz w:val="20"/>
        </w:rPr>
        <w:t>by</w:t>
      </w:r>
      <w:r>
        <w:rPr>
          <w:b/>
          <w:spacing w:val="-13"/>
          <w:sz w:val="20"/>
        </w:rPr>
        <w:t> </w:t>
      </w:r>
      <w:r>
        <w:rPr>
          <w:b/>
          <w:sz w:val="20"/>
        </w:rPr>
        <w:t>Alamandra</w:t>
      </w:r>
      <w:r>
        <w:rPr>
          <w:b/>
          <w:spacing w:val="-7"/>
          <w:sz w:val="20"/>
        </w:rPr>
        <w:t> </w:t>
      </w:r>
      <w:r>
        <w:rPr>
          <w:b/>
          <w:sz w:val="20"/>
        </w:rPr>
        <w:t>Lauti</w:t>
      </w:r>
      <w:r>
        <w:rPr>
          <w:b/>
          <w:spacing w:val="-7"/>
          <w:sz w:val="20"/>
        </w:rPr>
        <w:t> </w:t>
      </w:r>
      <w:r>
        <w:rPr>
          <w:b/>
          <w:sz w:val="20"/>
        </w:rPr>
        <w:t>from</w:t>
      </w:r>
      <w:r>
        <w:rPr>
          <w:b/>
          <w:spacing w:val="-13"/>
          <w:sz w:val="20"/>
        </w:rPr>
        <w:t> </w:t>
      </w:r>
      <w:r>
        <w:rPr>
          <w:b/>
          <w:sz w:val="20"/>
        </w:rPr>
        <w:t>Archives at USP Campus Nauru, part of Maslyn Williams Collection 151.</w:t>
      </w:r>
    </w:p>
    <w:p>
      <w:pPr>
        <w:pStyle w:val="BodyText"/>
        <w:spacing w:before="9"/>
        <w:ind w:left="0"/>
        <w:rPr>
          <w:b/>
          <w:sz w:val="21"/>
        </w:rPr>
      </w:pPr>
    </w:p>
    <w:p>
      <w:pPr>
        <w:pStyle w:val="BodyText"/>
        <w:ind w:right="161" w:firstLine="720"/>
        <w:jc w:val="both"/>
      </w:pPr>
      <w:r>
        <w:rPr/>
        <w:t>Nauru had been administered under a League of Nations mandate since World War I, but after World War II it was transferred to a UN trust territory administered by Australia. The only real industry on the island was phosphate mining and the production of superphosphate, which was used as fertilizer and in munitions. During the interwar period, phosphate mining</w:t>
      </w:r>
      <w:r>
        <w:rPr>
          <w:spacing w:val="-1"/>
        </w:rPr>
        <w:t> </w:t>
      </w:r>
      <w:r>
        <w:rPr/>
        <w:t>on Nauru</w:t>
      </w:r>
      <w:r>
        <w:rPr>
          <w:spacing w:val="-1"/>
        </w:rPr>
        <w:t> </w:t>
      </w:r>
      <w:r>
        <w:rPr/>
        <w:t>had</w:t>
      </w:r>
      <w:r>
        <w:rPr>
          <w:spacing w:val="-1"/>
        </w:rPr>
        <w:t> </w:t>
      </w:r>
      <w:r>
        <w:rPr/>
        <w:t>been</w:t>
      </w:r>
      <w:r>
        <w:rPr>
          <w:spacing w:val="-1"/>
        </w:rPr>
        <w:t> </w:t>
      </w:r>
      <w:r>
        <w:rPr/>
        <w:t>managed and</w:t>
      </w:r>
      <w:r>
        <w:rPr>
          <w:spacing w:val="-1"/>
        </w:rPr>
        <w:t> </w:t>
      </w:r>
      <w:r>
        <w:rPr/>
        <w:t>directed by the British Phosphate Commission (BPC), which was made up of a triumvirate of UK, Australian and New Zealand representatives.</w:t>
      </w:r>
    </w:p>
    <w:p>
      <w:pPr>
        <w:pStyle w:val="BodyText"/>
        <w:ind w:right="161" w:firstLine="720"/>
        <w:jc w:val="both"/>
      </w:pPr>
      <w:r>
        <w:rPr/>
        <w:t>In the aftermath of World War II, Australia was in desperate need of superphosphate, so it is no surprise it would institute practically any policy to restart an industry that would provide supplies of this much- needed resource. The unexpected</w:t>
      </w:r>
      <w:r>
        <w:rPr>
          <w:spacing w:val="1"/>
        </w:rPr>
        <w:t> </w:t>
      </w:r>
      <w:r>
        <w:rPr/>
        <w:t>fact that</w:t>
      </w:r>
      <w:r>
        <w:rPr>
          <w:spacing w:val="-1"/>
        </w:rPr>
        <w:t> </w:t>
      </w:r>
      <w:r>
        <w:rPr/>
        <w:t>there were</w:t>
      </w:r>
      <w:r>
        <w:rPr>
          <w:spacing w:val="1"/>
        </w:rPr>
        <w:t> </w:t>
      </w:r>
      <w:r>
        <w:rPr/>
        <w:t>non-Japanese</w:t>
      </w:r>
      <w:r>
        <w:rPr>
          <w:spacing w:val="1"/>
        </w:rPr>
        <w:t> </w:t>
      </w:r>
      <w:r>
        <w:rPr/>
        <w:t>on</w:t>
      </w:r>
      <w:r>
        <w:rPr>
          <w:spacing w:val="1"/>
        </w:rPr>
        <w:t> </w:t>
      </w:r>
      <w:r>
        <w:rPr>
          <w:spacing w:val="-5"/>
        </w:rPr>
        <w:t>the</w:t>
      </w:r>
    </w:p>
    <w:p>
      <w:pPr>
        <w:spacing w:after="0"/>
        <w:jc w:val="both"/>
        <w:sectPr>
          <w:pgSz w:w="8510" w:h="12760"/>
          <w:pgMar w:header="683" w:footer="705" w:top="1140" w:bottom="900" w:left="800" w:right="800"/>
        </w:sectPr>
      </w:pPr>
    </w:p>
    <w:p>
      <w:pPr>
        <w:pStyle w:val="BodyText"/>
        <w:spacing w:before="99"/>
        <w:ind w:right="161"/>
        <w:jc w:val="both"/>
      </w:pPr>
      <w:r>
        <w:rPr/>
        <w:t>island must have provided an expedient solution to supply the BPC with short-term labourers who could be employed to jumpstart the industry almost immediately. The presence of Koreans on Nauru at the end of the war would have been a fortuitous situation for the BPC, and many Nauruans felt that the UN trusteeship administered by Australia usually followed the lead of the BPC. Given the subsequent actions of the Australian army in its steps to remove Japanese POWs quickly, there seems little doubt that it would have agreed so readily had all the</w:t>
      </w:r>
      <w:r>
        <w:rPr>
          <w:spacing w:val="40"/>
        </w:rPr>
        <w:t> </w:t>
      </w:r>
      <w:r>
        <w:rPr/>
        <w:t>occupiers been Japanese. Thus the Koreans found on Nauru on Sept. 13, 1945, were retained until they were transported to Rabaul in April or May 1946. From there they were subsequently repatriated. Initially they were under the direct control of the Australian army. This was gradually converted to BPC control with an acknowledgement that control would revert to the army for repatriation.</w:t>
      </w:r>
    </w:p>
    <w:p>
      <w:pPr>
        <w:pStyle w:val="BodyText"/>
        <w:spacing w:before="2"/>
        <w:ind w:right="160" w:firstLine="720"/>
        <w:jc w:val="both"/>
      </w:pPr>
      <w:r>
        <w:rPr/>
        <w:t>Within days of the Japanese advising that they were willing to surrender</w:t>
      </w:r>
      <w:r>
        <w:rPr>
          <w:spacing w:val="-2"/>
        </w:rPr>
        <w:t> </w:t>
      </w:r>
      <w:r>
        <w:rPr/>
        <w:t>and</w:t>
      </w:r>
      <w:r>
        <w:rPr>
          <w:spacing w:val="-2"/>
        </w:rPr>
        <w:t> </w:t>
      </w:r>
      <w:r>
        <w:rPr/>
        <w:t>thus</w:t>
      </w:r>
      <w:r>
        <w:rPr>
          <w:spacing w:val="-2"/>
        </w:rPr>
        <w:t> </w:t>
      </w:r>
      <w:r>
        <w:rPr/>
        <w:t>end</w:t>
      </w:r>
      <w:r>
        <w:rPr>
          <w:spacing w:val="-3"/>
        </w:rPr>
        <w:t> </w:t>
      </w:r>
      <w:r>
        <w:rPr/>
        <w:t>World</w:t>
      </w:r>
      <w:r>
        <w:rPr>
          <w:spacing w:val="-2"/>
        </w:rPr>
        <w:t> </w:t>
      </w:r>
      <w:r>
        <w:rPr/>
        <w:t>War</w:t>
      </w:r>
      <w:r>
        <w:rPr>
          <w:spacing w:val="-2"/>
        </w:rPr>
        <w:t> </w:t>
      </w:r>
      <w:r>
        <w:rPr/>
        <w:t>II,</w:t>
      </w:r>
      <w:r>
        <w:rPr>
          <w:spacing w:val="-2"/>
        </w:rPr>
        <w:t> </w:t>
      </w:r>
      <w:r>
        <w:rPr/>
        <w:t>the</w:t>
      </w:r>
      <w:r>
        <w:rPr>
          <w:spacing w:val="-3"/>
        </w:rPr>
        <w:t> </w:t>
      </w:r>
      <w:r>
        <w:rPr/>
        <w:t>Australian</w:t>
      </w:r>
      <w:r>
        <w:rPr>
          <w:spacing w:val="-2"/>
        </w:rPr>
        <w:t> </w:t>
      </w:r>
      <w:r>
        <w:rPr/>
        <w:t>government</w:t>
      </w:r>
      <w:r>
        <w:rPr>
          <w:spacing w:val="-2"/>
        </w:rPr>
        <w:t> </w:t>
      </w:r>
      <w:r>
        <w:rPr/>
        <w:t>informed the Secretary of State for Dominion Affairs, London, of its willingness to accept responsibility for liberating Nauru and Christmas Island.</w:t>
      </w:r>
      <w:r>
        <w:rPr>
          <w:vertAlign w:val="superscript"/>
        </w:rPr>
        <w:t>7</w:t>
      </w:r>
      <w:r>
        <w:rPr>
          <w:vertAlign w:val="baseline"/>
        </w:rPr>
        <w:t> This prompt advice to the Dominions Office by Australia was not only seeking British backing for the Australian action but perhaps hinted indirectly at a more independent position in its foreign policy.</w:t>
      </w:r>
    </w:p>
    <w:p>
      <w:pPr>
        <w:pStyle w:val="BodyText"/>
        <w:ind w:right="112" w:firstLine="720"/>
        <w:jc w:val="both"/>
      </w:pPr>
      <w:r>
        <w:rPr/>
        <w:t>Neither</w:t>
      </w:r>
      <w:r>
        <w:rPr>
          <w:spacing w:val="-4"/>
        </w:rPr>
        <w:t> </w:t>
      </w:r>
      <w:r>
        <w:rPr/>
        <w:t>of</w:t>
      </w:r>
      <w:r>
        <w:rPr>
          <w:spacing w:val="-5"/>
        </w:rPr>
        <w:t> </w:t>
      </w:r>
      <w:r>
        <w:rPr/>
        <w:t>the</w:t>
      </w:r>
      <w:r>
        <w:rPr>
          <w:spacing w:val="-4"/>
        </w:rPr>
        <w:t> </w:t>
      </w:r>
      <w:r>
        <w:rPr/>
        <w:t>islands</w:t>
      </w:r>
      <w:r>
        <w:rPr>
          <w:spacing w:val="-4"/>
        </w:rPr>
        <w:t> </w:t>
      </w:r>
      <w:r>
        <w:rPr/>
        <w:t>had</w:t>
      </w:r>
      <w:r>
        <w:rPr>
          <w:spacing w:val="-4"/>
        </w:rPr>
        <w:t> </w:t>
      </w:r>
      <w:r>
        <w:rPr/>
        <w:t>any</w:t>
      </w:r>
      <w:r>
        <w:rPr>
          <w:spacing w:val="-4"/>
        </w:rPr>
        <w:t> </w:t>
      </w:r>
      <w:r>
        <w:rPr/>
        <w:t>real</w:t>
      </w:r>
      <w:r>
        <w:rPr>
          <w:spacing w:val="-3"/>
        </w:rPr>
        <w:t> </w:t>
      </w:r>
      <w:r>
        <w:rPr/>
        <w:t>military</w:t>
      </w:r>
      <w:r>
        <w:rPr>
          <w:spacing w:val="-3"/>
        </w:rPr>
        <w:t> </w:t>
      </w:r>
      <w:r>
        <w:rPr/>
        <w:t>or</w:t>
      </w:r>
      <w:r>
        <w:rPr>
          <w:spacing w:val="-4"/>
        </w:rPr>
        <w:t> </w:t>
      </w:r>
      <w:r>
        <w:rPr/>
        <w:t>strategic</w:t>
      </w:r>
      <w:r>
        <w:rPr>
          <w:spacing w:val="-5"/>
        </w:rPr>
        <w:t> </w:t>
      </w:r>
      <w:r>
        <w:rPr/>
        <w:t>importance, and so General Douglas MacArthur had assigned a very low priority to their liberation. To Australia and New Zealand, however, the islands had a resource of great importance: phosphate. Once the islands had been re- occupied, work could recommence on re-establishing supplies of superphosphate that had ended with the Japanese control of the island.</w:t>
      </w:r>
      <w:r>
        <w:rPr>
          <w:spacing w:val="40"/>
        </w:rPr>
        <w:t> </w:t>
      </w:r>
      <w:r>
        <w:rPr/>
        <w:t>Both Australia and New Zealand were in desperate need of</w:t>
      </w:r>
      <w:r>
        <w:rPr>
          <w:spacing w:val="80"/>
        </w:rPr>
        <w:t> </w:t>
      </w:r>
      <w:r>
        <w:rPr/>
        <w:t>superphosphate to reinvigorate their agricultural sectors, in anticipation of an explosion in the demand for agricultural products following the end of the war. An increase in demand was seen as inevitable resulting from a combination of a desire to regain pre-war production levels and standards of living coupled with an anticipated need for food and supplies by a devastated and war-torn Europe. For Australia and New Zealand at that time, Britain was by far the most important market due to traditional ties.</w:t>
      </w:r>
    </w:p>
    <w:p>
      <w:pPr>
        <w:pStyle w:val="BodyText"/>
        <w:ind w:right="164" w:firstLine="720"/>
        <w:jc w:val="both"/>
      </w:pPr>
      <w:r>
        <w:rPr/>
        <w:t>Once MacArthur’s ego had been coddled through the</w:t>
      </w:r>
      <w:r>
        <w:rPr>
          <w:spacing w:val="40"/>
        </w:rPr>
        <w:t> </w:t>
      </w:r>
      <w:r>
        <w:rPr/>
        <w:t>development of a procedure that would acknowledge both American primacy</w:t>
      </w:r>
      <w:r>
        <w:rPr>
          <w:spacing w:val="72"/>
          <w:w w:val="150"/>
        </w:rPr>
        <w:t> </w:t>
      </w:r>
      <w:r>
        <w:rPr/>
        <w:t>and</w:t>
      </w:r>
      <w:r>
        <w:rPr>
          <w:spacing w:val="72"/>
          <w:w w:val="150"/>
        </w:rPr>
        <w:t> </w:t>
      </w:r>
      <w:r>
        <w:rPr/>
        <w:t>MacArthur’s</w:t>
      </w:r>
      <w:r>
        <w:rPr>
          <w:spacing w:val="71"/>
          <w:w w:val="150"/>
        </w:rPr>
        <w:t> </w:t>
      </w:r>
      <w:r>
        <w:rPr/>
        <w:t>stature,</w:t>
      </w:r>
      <w:r>
        <w:rPr>
          <w:spacing w:val="71"/>
          <w:w w:val="150"/>
        </w:rPr>
        <w:t> </w:t>
      </w:r>
      <w:r>
        <w:rPr/>
        <w:t>plans</w:t>
      </w:r>
      <w:r>
        <w:rPr>
          <w:spacing w:val="71"/>
          <w:w w:val="150"/>
        </w:rPr>
        <w:t> </w:t>
      </w:r>
      <w:r>
        <w:rPr/>
        <w:t>were</w:t>
      </w:r>
      <w:r>
        <w:rPr>
          <w:spacing w:val="72"/>
          <w:w w:val="150"/>
        </w:rPr>
        <w:t> </w:t>
      </w:r>
      <w:r>
        <w:rPr/>
        <w:t>made</w:t>
      </w:r>
      <w:r>
        <w:rPr>
          <w:spacing w:val="71"/>
          <w:w w:val="150"/>
        </w:rPr>
        <w:t> </w:t>
      </w:r>
      <w:r>
        <w:rPr/>
        <w:t>to</w:t>
      </w:r>
      <w:r>
        <w:rPr>
          <w:spacing w:val="71"/>
          <w:w w:val="150"/>
        </w:rPr>
        <w:t> </w:t>
      </w:r>
      <w:r>
        <w:rPr/>
        <w:t>permit</w:t>
      </w:r>
      <w:r>
        <w:rPr>
          <w:spacing w:val="71"/>
          <w:w w:val="150"/>
        </w:rPr>
        <w:t> </w:t>
      </w:r>
      <w:r>
        <w:rPr>
          <w:spacing w:val="-5"/>
        </w:rPr>
        <w:t>an</w:t>
      </w:r>
    </w:p>
    <w:p>
      <w:pPr>
        <w:pStyle w:val="BodyText"/>
        <w:spacing w:before="4"/>
        <w:ind w:left="0"/>
        <w:rPr>
          <w:sz w:val="14"/>
        </w:rPr>
      </w:pPr>
      <w:r>
        <w:rPr/>
        <mc:AlternateContent>
          <mc:Choice Requires="wps">
            <w:drawing>
              <wp:anchor distT="0" distB="0" distL="0" distR="0" allowOverlap="1" layoutInCell="1" locked="0" behindDoc="1" simplePos="0" relativeHeight="487589376">
                <wp:simplePos x="0" y="0"/>
                <wp:positionH relativeFrom="page">
                  <wp:posOffset>611886</wp:posOffset>
                </wp:positionH>
                <wp:positionV relativeFrom="paragraph">
                  <wp:posOffset>120477</wp:posOffset>
                </wp:positionV>
                <wp:extent cx="1829435"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486456pt;width:144.04pt;height:.47998pt;mso-position-horizontal-relative:page;mso-position-vertical-relative:paragraph;z-index:-15727104;mso-wrap-distance-left:0;mso-wrap-distance-right:0" id="docshape7" filled="true" fillcolor="#000000" stroked="false">
                <v:fill type="solid"/>
                <w10:wrap type="topAndBottom"/>
              </v:rect>
            </w:pict>
          </mc:Fallback>
        </mc:AlternateContent>
      </w:r>
    </w:p>
    <w:p>
      <w:pPr>
        <w:spacing w:before="97"/>
        <w:ind w:left="163" w:right="159" w:firstLine="0"/>
        <w:jc w:val="left"/>
        <w:rPr>
          <w:sz w:val="20"/>
        </w:rPr>
      </w:pPr>
      <w:r>
        <w:rPr>
          <w:sz w:val="20"/>
          <w:vertAlign w:val="superscript"/>
        </w:rPr>
        <w:t>7</w:t>
      </w:r>
      <w:r>
        <w:rPr>
          <w:spacing w:val="40"/>
          <w:sz w:val="20"/>
          <w:vertAlign w:val="baseline"/>
        </w:rPr>
        <w:t> </w:t>
      </w:r>
      <w:r>
        <w:rPr>
          <w:sz w:val="20"/>
          <w:vertAlign w:val="baseline"/>
        </w:rPr>
        <w:t>Department</w:t>
      </w:r>
      <w:r>
        <w:rPr>
          <w:spacing w:val="-4"/>
          <w:sz w:val="20"/>
          <w:vertAlign w:val="baseline"/>
        </w:rPr>
        <w:t> </w:t>
      </w:r>
      <w:r>
        <w:rPr>
          <w:sz w:val="20"/>
          <w:vertAlign w:val="baseline"/>
        </w:rPr>
        <w:t>of</w:t>
      </w:r>
      <w:r>
        <w:rPr>
          <w:spacing w:val="-4"/>
          <w:sz w:val="20"/>
          <w:vertAlign w:val="baseline"/>
        </w:rPr>
        <w:t> </w:t>
      </w:r>
      <w:r>
        <w:rPr>
          <w:sz w:val="20"/>
          <w:vertAlign w:val="baseline"/>
        </w:rPr>
        <w:t>External</w:t>
      </w:r>
      <w:r>
        <w:rPr>
          <w:spacing w:val="-5"/>
          <w:sz w:val="20"/>
          <w:vertAlign w:val="baseline"/>
        </w:rPr>
        <w:t> </w:t>
      </w:r>
      <w:r>
        <w:rPr>
          <w:sz w:val="20"/>
          <w:vertAlign w:val="baseline"/>
        </w:rPr>
        <w:t>Affairs</w:t>
      </w:r>
      <w:r>
        <w:rPr>
          <w:spacing w:val="-4"/>
          <w:sz w:val="20"/>
          <w:vertAlign w:val="baseline"/>
        </w:rPr>
        <w:t> </w:t>
      </w:r>
      <w:r>
        <w:rPr>
          <w:sz w:val="20"/>
          <w:vertAlign w:val="baseline"/>
        </w:rPr>
        <w:t>to</w:t>
      </w:r>
      <w:r>
        <w:rPr>
          <w:spacing w:val="-4"/>
          <w:sz w:val="20"/>
          <w:vertAlign w:val="baseline"/>
        </w:rPr>
        <w:t> </w:t>
      </w:r>
      <w:r>
        <w:rPr>
          <w:sz w:val="20"/>
          <w:vertAlign w:val="baseline"/>
        </w:rPr>
        <w:t>Secretary</w:t>
      </w:r>
      <w:r>
        <w:rPr>
          <w:spacing w:val="-6"/>
          <w:sz w:val="20"/>
          <w:vertAlign w:val="baseline"/>
        </w:rPr>
        <w:t> </w:t>
      </w:r>
      <w:r>
        <w:rPr>
          <w:sz w:val="20"/>
          <w:vertAlign w:val="baseline"/>
        </w:rPr>
        <w:t>for</w:t>
      </w:r>
      <w:r>
        <w:rPr>
          <w:spacing w:val="-5"/>
          <w:sz w:val="20"/>
          <w:vertAlign w:val="baseline"/>
        </w:rPr>
        <w:t> </w:t>
      </w:r>
      <w:r>
        <w:rPr>
          <w:sz w:val="20"/>
          <w:vertAlign w:val="baseline"/>
        </w:rPr>
        <w:t>State</w:t>
      </w:r>
      <w:r>
        <w:rPr>
          <w:spacing w:val="-5"/>
          <w:sz w:val="20"/>
          <w:vertAlign w:val="baseline"/>
        </w:rPr>
        <w:t> </w:t>
      </w:r>
      <w:r>
        <w:rPr>
          <w:sz w:val="20"/>
          <w:vertAlign w:val="baseline"/>
        </w:rPr>
        <w:t>Dominion</w:t>
      </w:r>
      <w:r>
        <w:rPr>
          <w:spacing w:val="-6"/>
          <w:sz w:val="20"/>
          <w:vertAlign w:val="baseline"/>
        </w:rPr>
        <w:t> </w:t>
      </w:r>
      <w:r>
        <w:rPr>
          <w:sz w:val="20"/>
          <w:vertAlign w:val="baseline"/>
        </w:rPr>
        <w:t>Affairs</w:t>
      </w:r>
      <w:r>
        <w:rPr>
          <w:spacing w:val="-7"/>
          <w:sz w:val="20"/>
          <w:vertAlign w:val="baseline"/>
        </w:rPr>
        <w:t> </w:t>
      </w:r>
      <w:r>
        <w:rPr>
          <w:sz w:val="20"/>
          <w:vertAlign w:val="baseline"/>
        </w:rPr>
        <w:t>O</w:t>
      </w:r>
      <w:r>
        <w:rPr>
          <w:spacing w:val="-7"/>
          <w:sz w:val="20"/>
          <w:vertAlign w:val="baseline"/>
        </w:rPr>
        <w:t> </w:t>
      </w:r>
      <w:r>
        <w:rPr>
          <w:sz w:val="20"/>
          <w:vertAlign w:val="baseline"/>
        </w:rPr>
        <w:t>2744- 6/751-53, Aug. 21, 1945, AWM123(378).</w:t>
      </w:r>
    </w:p>
    <w:p>
      <w:pPr>
        <w:spacing w:after="0"/>
        <w:jc w:val="left"/>
        <w:rPr>
          <w:sz w:val="20"/>
        </w:rPr>
        <w:sectPr>
          <w:pgSz w:w="8510" w:h="12760"/>
          <w:pgMar w:header="683" w:footer="705" w:top="1140" w:bottom="900" w:left="800" w:right="800"/>
        </w:sectPr>
      </w:pPr>
    </w:p>
    <w:p>
      <w:pPr>
        <w:pStyle w:val="BodyText"/>
        <w:spacing w:before="99"/>
        <w:ind w:right="160"/>
        <w:jc w:val="both"/>
      </w:pPr>
      <w:r>
        <w:rPr/>
        <w:t>expeditious occupation of the islands.</w:t>
      </w:r>
      <w:r>
        <w:rPr>
          <w:vertAlign w:val="superscript"/>
        </w:rPr>
        <w:t>8</w:t>
      </w:r>
      <w:r>
        <w:rPr>
          <w:spacing w:val="40"/>
          <w:vertAlign w:val="baseline"/>
        </w:rPr>
        <w:t> </w:t>
      </w:r>
      <w:r>
        <w:rPr>
          <w:vertAlign w:val="baseline"/>
        </w:rPr>
        <w:t>Australia was advised by the U.S. that it would have to supply all equipment and personnel because American troops, material and transports were engaged in more important tasks. Australian forces arrived at Nauru at 0600 on Sept. 13, 1945. They did so having little intelligence regarding the size or disposition of the garrison, but they believed that there would be no real or well-organised resistance. Apart from the crew of the frigate HMAS </w:t>
      </w:r>
      <w:r>
        <w:rPr>
          <w:i/>
          <w:vertAlign w:val="baseline"/>
        </w:rPr>
        <w:t>Diamentina</w:t>
      </w:r>
      <w:r>
        <w:rPr>
          <w:vertAlign w:val="baseline"/>
        </w:rPr>
        <w:t>, the occupation force consisted of 400 troops transported in the River Class frigate HMAS </w:t>
      </w:r>
      <w:r>
        <w:rPr>
          <w:i/>
          <w:vertAlign w:val="baseline"/>
        </w:rPr>
        <w:t>Burdekin </w:t>
      </w:r>
      <w:r>
        <w:rPr>
          <w:vertAlign w:val="baseline"/>
        </w:rPr>
        <w:t>and the minesweeper HMAS </w:t>
      </w:r>
      <w:r>
        <w:rPr>
          <w:i/>
          <w:vertAlign w:val="baseline"/>
        </w:rPr>
        <w:t>Glenelg</w:t>
      </w:r>
      <w:r>
        <w:rPr>
          <w:vertAlign w:val="baseline"/>
        </w:rPr>
        <w:t>. On the same day a formal surrender ceremony was held on board HMAS </w:t>
      </w:r>
      <w:r>
        <w:rPr>
          <w:i/>
          <w:vertAlign w:val="baseline"/>
        </w:rPr>
        <w:t>Diamentina</w:t>
      </w:r>
      <w:r>
        <w:rPr>
          <w:vertAlign w:val="baseline"/>
        </w:rPr>
        <w:t>, where the Japanese commander was instructed to prepare his troops to board the </w:t>
      </w:r>
      <w:r>
        <w:rPr>
          <w:i/>
          <w:vertAlign w:val="baseline"/>
        </w:rPr>
        <w:t>Burdekin </w:t>
      </w:r>
      <w:r>
        <w:rPr>
          <w:vertAlign w:val="baseline"/>
        </w:rPr>
        <w:t>and </w:t>
      </w:r>
      <w:r>
        <w:rPr>
          <w:i/>
          <w:vertAlign w:val="baseline"/>
        </w:rPr>
        <w:t>Glenelg </w:t>
      </w:r>
      <w:r>
        <w:rPr>
          <w:vertAlign w:val="baseline"/>
        </w:rPr>
        <w:t>for onward transfer to POW camps in Bougainville in the Solomon Islands.</w:t>
      </w:r>
      <w:r>
        <w:rPr>
          <w:vertAlign w:val="superscript"/>
        </w:rPr>
        <w:t>9</w:t>
      </w:r>
    </w:p>
    <w:p>
      <w:pPr>
        <w:pStyle w:val="BodyText"/>
        <w:spacing w:before="1"/>
        <w:ind w:right="160" w:firstLine="720"/>
        <w:jc w:val="both"/>
      </w:pPr>
      <w:r>
        <w:rPr/>
        <w:t>Initial reports indicated the garrison numbered approximately 2,500. The following day, much to the army’s surprise the Nauru figure was revised by the Japanese to number 3,200 Japanese, 500 Koreans, and 130 hospital inpatients, of whom</w:t>
      </w:r>
      <w:r>
        <w:rPr>
          <w:spacing w:val="-1"/>
        </w:rPr>
        <w:t> </w:t>
      </w:r>
      <w:r>
        <w:rPr/>
        <w:t>40 were stretcher cases.</w:t>
      </w:r>
      <w:r>
        <w:rPr>
          <w:vertAlign w:val="superscript"/>
        </w:rPr>
        <w:t>10</w:t>
      </w:r>
      <w:r>
        <w:rPr>
          <w:spacing w:val="40"/>
          <w:vertAlign w:val="baseline"/>
        </w:rPr>
        <w:t> </w:t>
      </w:r>
      <w:r>
        <w:rPr>
          <w:vertAlign w:val="baseline"/>
        </w:rPr>
        <w:t>In general, the conditions</w:t>
      </w:r>
      <w:r>
        <w:rPr>
          <w:spacing w:val="-4"/>
          <w:vertAlign w:val="baseline"/>
        </w:rPr>
        <w:t> </w:t>
      </w:r>
      <w:r>
        <w:rPr>
          <w:vertAlign w:val="baseline"/>
        </w:rPr>
        <w:t>on</w:t>
      </w:r>
      <w:r>
        <w:rPr>
          <w:spacing w:val="-4"/>
          <w:vertAlign w:val="baseline"/>
        </w:rPr>
        <w:t> </w:t>
      </w:r>
      <w:r>
        <w:rPr>
          <w:vertAlign w:val="baseline"/>
        </w:rPr>
        <w:t>the</w:t>
      </w:r>
      <w:r>
        <w:rPr>
          <w:spacing w:val="-4"/>
          <w:vertAlign w:val="baseline"/>
        </w:rPr>
        <w:t> </w:t>
      </w:r>
      <w:r>
        <w:rPr>
          <w:vertAlign w:val="baseline"/>
        </w:rPr>
        <w:t>island</w:t>
      </w:r>
      <w:r>
        <w:rPr>
          <w:spacing w:val="-3"/>
          <w:vertAlign w:val="baseline"/>
        </w:rPr>
        <w:t> </w:t>
      </w:r>
      <w:r>
        <w:rPr>
          <w:vertAlign w:val="baseline"/>
        </w:rPr>
        <w:t>were</w:t>
      </w:r>
      <w:r>
        <w:rPr>
          <w:spacing w:val="-4"/>
          <w:vertAlign w:val="baseline"/>
        </w:rPr>
        <w:t> </w:t>
      </w:r>
      <w:r>
        <w:rPr>
          <w:vertAlign w:val="baseline"/>
        </w:rPr>
        <w:t>reported as</w:t>
      </w:r>
      <w:r>
        <w:rPr>
          <w:spacing w:val="-3"/>
          <w:vertAlign w:val="baseline"/>
        </w:rPr>
        <w:t> </w:t>
      </w:r>
      <w:r>
        <w:rPr>
          <w:vertAlign w:val="baseline"/>
        </w:rPr>
        <w:t>good,</w:t>
      </w:r>
      <w:r>
        <w:rPr>
          <w:spacing w:val="-4"/>
          <w:vertAlign w:val="baseline"/>
        </w:rPr>
        <w:t> </w:t>
      </w:r>
      <w:r>
        <w:rPr>
          <w:vertAlign w:val="baseline"/>
        </w:rPr>
        <w:t>and</w:t>
      </w:r>
      <w:r>
        <w:rPr>
          <w:spacing w:val="-4"/>
          <w:vertAlign w:val="baseline"/>
        </w:rPr>
        <w:t> </w:t>
      </w:r>
      <w:r>
        <w:rPr>
          <w:vertAlign w:val="baseline"/>
        </w:rPr>
        <w:t>the</w:t>
      </w:r>
      <w:r>
        <w:rPr>
          <w:spacing w:val="-4"/>
          <w:vertAlign w:val="baseline"/>
        </w:rPr>
        <w:t> </w:t>
      </w:r>
      <w:r>
        <w:rPr>
          <w:vertAlign w:val="baseline"/>
        </w:rPr>
        <w:t>increased</w:t>
      </w:r>
      <w:r>
        <w:rPr>
          <w:spacing w:val="-3"/>
          <w:vertAlign w:val="baseline"/>
        </w:rPr>
        <w:t> </w:t>
      </w:r>
      <w:r>
        <w:rPr>
          <w:vertAlign w:val="baseline"/>
        </w:rPr>
        <w:t>Japanese garrison numbers seemed of little concern to the army. The fact that a relatively large number was highlighted as being Korean also seems to have been initially unremarkable. Although the Japanese differentiated themselves from Koreans, this was initially of little concern to the Australian army, which generally considered Koreans to be Japanese in a strict and narrow legal sense, and thus were simply included as part of the overall POW count.</w:t>
      </w:r>
      <w:r>
        <w:rPr>
          <w:vertAlign w:val="superscript"/>
        </w:rPr>
        <w:t>11</w:t>
      </w:r>
      <w:r>
        <w:rPr>
          <w:vertAlign w:val="baseline"/>
        </w:rPr>
        <w:t> As hospital patients had not been classified by ethnicity, it might have implied they were all Japanese, or that if there were some Koreans this was of no real concern. It was also believed that</w:t>
      </w:r>
      <w:r>
        <w:rPr>
          <w:spacing w:val="40"/>
          <w:vertAlign w:val="baseline"/>
        </w:rPr>
        <w:t> </w:t>
      </w:r>
      <w:r>
        <w:rPr>
          <w:vertAlign w:val="baseline"/>
        </w:rPr>
        <w:t>in</w:t>
      </w:r>
      <w:r>
        <w:rPr>
          <w:spacing w:val="27"/>
          <w:vertAlign w:val="baseline"/>
        </w:rPr>
        <w:t> </w:t>
      </w:r>
      <w:r>
        <w:rPr>
          <w:vertAlign w:val="baseline"/>
        </w:rPr>
        <w:t>addition</w:t>
      </w:r>
      <w:r>
        <w:rPr>
          <w:spacing w:val="28"/>
          <w:vertAlign w:val="baseline"/>
        </w:rPr>
        <w:t> </w:t>
      </w:r>
      <w:r>
        <w:rPr>
          <w:vertAlign w:val="baseline"/>
        </w:rPr>
        <w:t>to</w:t>
      </w:r>
      <w:r>
        <w:rPr>
          <w:spacing w:val="28"/>
          <w:vertAlign w:val="baseline"/>
        </w:rPr>
        <w:t> </w:t>
      </w:r>
      <w:r>
        <w:rPr>
          <w:vertAlign w:val="baseline"/>
        </w:rPr>
        <w:t>the</w:t>
      </w:r>
      <w:r>
        <w:rPr>
          <w:spacing w:val="27"/>
          <w:vertAlign w:val="baseline"/>
        </w:rPr>
        <w:t> </w:t>
      </w:r>
      <w:r>
        <w:rPr>
          <w:vertAlign w:val="baseline"/>
        </w:rPr>
        <w:t>garrison</w:t>
      </w:r>
      <w:r>
        <w:rPr>
          <w:spacing w:val="28"/>
          <w:vertAlign w:val="baseline"/>
        </w:rPr>
        <w:t> </w:t>
      </w:r>
      <w:r>
        <w:rPr>
          <w:vertAlign w:val="baseline"/>
        </w:rPr>
        <w:t>and</w:t>
      </w:r>
      <w:r>
        <w:rPr>
          <w:spacing w:val="28"/>
          <w:vertAlign w:val="baseline"/>
        </w:rPr>
        <w:t> </w:t>
      </w:r>
      <w:r>
        <w:rPr>
          <w:vertAlign w:val="baseline"/>
        </w:rPr>
        <w:t>Nauruans</w:t>
      </w:r>
      <w:r>
        <w:rPr>
          <w:spacing w:val="27"/>
          <w:vertAlign w:val="baseline"/>
        </w:rPr>
        <w:t> </w:t>
      </w:r>
      <w:r>
        <w:rPr>
          <w:vertAlign w:val="baseline"/>
        </w:rPr>
        <w:t>there</w:t>
      </w:r>
      <w:r>
        <w:rPr>
          <w:spacing w:val="28"/>
          <w:vertAlign w:val="baseline"/>
        </w:rPr>
        <w:t> </w:t>
      </w:r>
      <w:r>
        <w:rPr>
          <w:vertAlign w:val="baseline"/>
        </w:rPr>
        <w:t>were</w:t>
      </w:r>
      <w:r>
        <w:rPr>
          <w:spacing w:val="26"/>
          <w:vertAlign w:val="baseline"/>
        </w:rPr>
        <w:t> </w:t>
      </w:r>
      <w:r>
        <w:rPr>
          <w:vertAlign w:val="baseline"/>
        </w:rPr>
        <w:t>seven</w:t>
      </w:r>
      <w:r>
        <w:rPr>
          <w:spacing w:val="28"/>
          <w:vertAlign w:val="baseline"/>
        </w:rPr>
        <w:t> </w:t>
      </w:r>
      <w:r>
        <w:rPr>
          <w:vertAlign w:val="baseline"/>
        </w:rPr>
        <w:t>identified</w:t>
      </w:r>
      <w:r>
        <w:rPr>
          <w:spacing w:val="28"/>
          <w:vertAlign w:val="baseline"/>
        </w:rPr>
        <w:t> </w:t>
      </w:r>
      <w:r>
        <w:rPr>
          <w:spacing w:val="-5"/>
          <w:vertAlign w:val="baseline"/>
        </w:rPr>
        <w:t>as</w:t>
      </w:r>
    </w:p>
    <w:p>
      <w:pPr>
        <w:pStyle w:val="BodyText"/>
        <w:spacing w:before="4"/>
        <w:ind w:left="0"/>
        <w:rPr>
          <w:sz w:val="14"/>
        </w:rPr>
      </w:pPr>
      <w:r>
        <w:rPr/>
        <mc:AlternateContent>
          <mc:Choice Requires="wps">
            <w:drawing>
              <wp:anchor distT="0" distB="0" distL="0" distR="0" allowOverlap="1" layoutInCell="1" locked="0" behindDoc="1" simplePos="0" relativeHeight="487589888">
                <wp:simplePos x="0" y="0"/>
                <wp:positionH relativeFrom="page">
                  <wp:posOffset>611886</wp:posOffset>
                </wp:positionH>
                <wp:positionV relativeFrom="paragraph">
                  <wp:posOffset>120214</wp:posOffset>
                </wp:positionV>
                <wp:extent cx="1829435"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465683pt;width:144.04pt;height:.48001pt;mso-position-horizontal-relative:page;mso-position-vertical-relative:paragraph;z-index:-15726592;mso-wrap-distance-left:0;mso-wrap-distance-right:0" id="docshape8" filled="true" fillcolor="#000000" stroked="false">
                <v:fill type="solid"/>
                <w10:wrap type="topAndBottom"/>
              </v:rect>
            </w:pict>
          </mc:Fallback>
        </mc:AlternateContent>
      </w:r>
    </w:p>
    <w:p>
      <w:pPr>
        <w:spacing w:before="99"/>
        <w:ind w:left="163" w:right="161" w:firstLine="0"/>
        <w:jc w:val="both"/>
        <w:rPr>
          <w:sz w:val="20"/>
        </w:rPr>
      </w:pPr>
      <w:r>
        <w:rPr>
          <w:sz w:val="20"/>
          <w:vertAlign w:val="superscript"/>
        </w:rPr>
        <w:t>8</w:t>
      </w:r>
      <w:r>
        <w:rPr>
          <w:sz w:val="20"/>
          <w:vertAlign w:val="baseline"/>
        </w:rPr>
        <w:t> By negotiation it was agreed that the Australian Commander would sign the instrument of surrender firstly as the representative of the United States Commander Pacific Fleet since it was believed that no U.S. representative would attend given the low priority attached to the islands; after signing on behalf of the U.S., the Australian Commander would then sign a second time, this time representing the territorial power, i.e. Australia. Australia’s sense of urgency insured a lack of forcefulness by Australia in any attempt to challenge General Order Number One. Australian Minister Washington to External Affairs Rec, I 28767 XM 00 55/1, Sept. 6, 1945.</w:t>
      </w:r>
    </w:p>
    <w:p>
      <w:pPr>
        <w:spacing w:before="0"/>
        <w:ind w:left="163" w:right="0" w:firstLine="0"/>
        <w:jc w:val="both"/>
        <w:rPr>
          <w:sz w:val="20"/>
        </w:rPr>
      </w:pPr>
      <w:r>
        <w:rPr>
          <w:sz w:val="20"/>
          <w:vertAlign w:val="superscript"/>
        </w:rPr>
        <w:t>9</w:t>
      </w:r>
      <w:r>
        <w:rPr>
          <w:spacing w:val="35"/>
          <w:sz w:val="20"/>
          <w:vertAlign w:val="baseline"/>
        </w:rPr>
        <w:t> </w:t>
      </w:r>
      <w:r>
        <w:rPr>
          <w:i/>
          <w:sz w:val="20"/>
          <w:vertAlign w:val="baseline"/>
        </w:rPr>
        <w:t>The</w:t>
      </w:r>
      <w:r>
        <w:rPr>
          <w:i/>
          <w:spacing w:val="-8"/>
          <w:sz w:val="20"/>
          <w:vertAlign w:val="baseline"/>
        </w:rPr>
        <w:t> </w:t>
      </w:r>
      <w:r>
        <w:rPr>
          <w:i/>
          <w:sz w:val="20"/>
          <w:vertAlign w:val="baseline"/>
        </w:rPr>
        <w:t>Argus</w:t>
      </w:r>
      <w:r>
        <w:rPr>
          <w:sz w:val="20"/>
          <w:vertAlign w:val="baseline"/>
        </w:rPr>
        <w:t>,</w:t>
      </w:r>
      <w:r>
        <w:rPr>
          <w:spacing w:val="-6"/>
          <w:sz w:val="20"/>
          <w:vertAlign w:val="baseline"/>
        </w:rPr>
        <w:t> </w:t>
      </w:r>
      <w:r>
        <w:rPr>
          <w:sz w:val="20"/>
          <w:vertAlign w:val="baseline"/>
        </w:rPr>
        <w:t>Sept.</w:t>
      </w:r>
      <w:r>
        <w:rPr>
          <w:spacing w:val="-5"/>
          <w:sz w:val="20"/>
          <w:vertAlign w:val="baseline"/>
        </w:rPr>
        <w:t> </w:t>
      </w:r>
      <w:r>
        <w:rPr>
          <w:sz w:val="20"/>
          <w:vertAlign w:val="baseline"/>
        </w:rPr>
        <w:t>14,</w:t>
      </w:r>
      <w:r>
        <w:rPr>
          <w:spacing w:val="-7"/>
          <w:sz w:val="20"/>
          <w:vertAlign w:val="baseline"/>
        </w:rPr>
        <w:t> </w:t>
      </w:r>
      <w:r>
        <w:rPr>
          <w:sz w:val="20"/>
          <w:vertAlign w:val="baseline"/>
        </w:rPr>
        <w:t>1945,</w:t>
      </w:r>
      <w:r>
        <w:rPr>
          <w:spacing w:val="-6"/>
          <w:sz w:val="20"/>
          <w:vertAlign w:val="baseline"/>
        </w:rPr>
        <w:t> </w:t>
      </w:r>
      <w:r>
        <w:rPr>
          <w:sz w:val="20"/>
          <w:vertAlign w:val="baseline"/>
        </w:rPr>
        <w:t>copy,</w:t>
      </w:r>
      <w:r>
        <w:rPr>
          <w:spacing w:val="-13"/>
          <w:sz w:val="20"/>
          <w:vertAlign w:val="baseline"/>
        </w:rPr>
        <w:t> </w:t>
      </w:r>
      <w:r>
        <w:rPr>
          <w:sz w:val="20"/>
          <w:vertAlign w:val="baseline"/>
        </w:rPr>
        <w:t>AWM</w:t>
      </w:r>
      <w:r>
        <w:rPr>
          <w:spacing w:val="-7"/>
          <w:sz w:val="20"/>
          <w:vertAlign w:val="baseline"/>
        </w:rPr>
        <w:t> </w:t>
      </w:r>
      <w:r>
        <w:rPr>
          <w:sz w:val="20"/>
          <w:vertAlign w:val="baseline"/>
        </w:rPr>
        <w:t>MP742/1/0</w:t>
      </w:r>
      <w:r>
        <w:rPr>
          <w:spacing w:val="-5"/>
          <w:sz w:val="20"/>
          <w:vertAlign w:val="baseline"/>
        </w:rPr>
        <w:t> </w:t>
      </w:r>
      <w:r>
        <w:rPr>
          <w:spacing w:val="-2"/>
          <w:sz w:val="20"/>
          <w:vertAlign w:val="baseline"/>
        </w:rPr>
        <w:t>255/3/944.</w:t>
      </w:r>
    </w:p>
    <w:p>
      <w:pPr>
        <w:spacing w:before="1"/>
        <w:ind w:left="163" w:right="161" w:firstLine="0"/>
        <w:jc w:val="both"/>
        <w:rPr>
          <w:sz w:val="20"/>
        </w:rPr>
      </w:pPr>
      <w:r>
        <w:rPr>
          <w:sz w:val="20"/>
          <w:vertAlign w:val="superscript"/>
        </w:rPr>
        <w:t>10</w:t>
      </w:r>
      <w:r>
        <w:rPr>
          <w:spacing w:val="40"/>
          <w:sz w:val="20"/>
          <w:vertAlign w:val="baseline"/>
        </w:rPr>
        <w:t> </w:t>
      </w:r>
      <w:r>
        <w:rPr>
          <w:sz w:val="20"/>
          <w:vertAlign w:val="baseline"/>
        </w:rPr>
        <w:t>Message received from</w:t>
      </w:r>
      <w:r>
        <w:rPr>
          <w:spacing w:val="-2"/>
          <w:sz w:val="20"/>
          <w:vertAlign w:val="baseline"/>
        </w:rPr>
        <w:t> </w:t>
      </w:r>
      <w:r>
        <w:rPr>
          <w:sz w:val="20"/>
          <w:vertAlign w:val="baseline"/>
        </w:rPr>
        <w:t>HQ First Australian Army. Sent as a cable to Secretary of State for Dominion</w:t>
      </w:r>
      <w:r>
        <w:rPr>
          <w:spacing w:val="-2"/>
          <w:sz w:val="20"/>
          <w:vertAlign w:val="baseline"/>
        </w:rPr>
        <w:t> </w:t>
      </w:r>
      <w:r>
        <w:rPr>
          <w:sz w:val="20"/>
          <w:vertAlign w:val="baseline"/>
        </w:rPr>
        <w:t>Affairs – repeat PM NZ HCs Western Pacific.</w:t>
      </w:r>
    </w:p>
    <w:p>
      <w:pPr>
        <w:spacing w:line="230" w:lineRule="exact" w:before="0"/>
        <w:ind w:left="163" w:right="0" w:firstLine="0"/>
        <w:jc w:val="both"/>
        <w:rPr>
          <w:sz w:val="20"/>
        </w:rPr>
      </w:pPr>
      <w:r>
        <w:rPr>
          <w:sz w:val="20"/>
          <w:vertAlign w:val="superscript"/>
        </w:rPr>
        <w:t>11</w:t>
      </w:r>
      <w:r>
        <w:rPr>
          <w:spacing w:val="41"/>
          <w:sz w:val="20"/>
          <w:vertAlign w:val="baseline"/>
        </w:rPr>
        <w:t> </w:t>
      </w:r>
      <w:r>
        <w:rPr>
          <w:sz w:val="20"/>
          <w:vertAlign w:val="baseline"/>
        </w:rPr>
        <w:t>This</w:t>
      </w:r>
      <w:r>
        <w:rPr>
          <w:spacing w:val="-4"/>
          <w:sz w:val="20"/>
          <w:vertAlign w:val="baseline"/>
        </w:rPr>
        <w:t> </w:t>
      </w:r>
      <w:r>
        <w:rPr>
          <w:sz w:val="20"/>
          <w:vertAlign w:val="baseline"/>
        </w:rPr>
        <w:t>lack</w:t>
      </w:r>
      <w:r>
        <w:rPr>
          <w:spacing w:val="-5"/>
          <w:sz w:val="20"/>
          <w:vertAlign w:val="baseline"/>
        </w:rPr>
        <w:t> </w:t>
      </w:r>
      <w:r>
        <w:rPr>
          <w:sz w:val="20"/>
          <w:vertAlign w:val="baseline"/>
        </w:rPr>
        <w:t>of</w:t>
      </w:r>
      <w:r>
        <w:rPr>
          <w:spacing w:val="-5"/>
          <w:sz w:val="20"/>
          <w:vertAlign w:val="baseline"/>
        </w:rPr>
        <w:t> </w:t>
      </w:r>
      <w:r>
        <w:rPr>
          <w:sz w:val="20"/>
          <w:vertAlign w:val="baseline"/>
        </w:rPr>
        <w:t>differentiation</w:t>
      </w:r>
      <w:r>
        <w:rPr>
          <w:spacing w:val="-4"/>
          <w:sz w:val="20"/>
          <w:vertAlign w:val="baseline"/>
        </w:rPr>
        <w:t> </w:t>
      </w:r>
      <w:r>
        <w:rPr>
          <w:sz w:val="20"/>
          <w:vertAlign w:val="baseline"/>
        </w:rPr>
        <w:t>was</w:t>
      </w:r>
      <w:r>
        <w:rPr>
          <w:spacing w:val="-4"/>
          <w:sz w:val="20"/>
          <w:vertAlign w:val="baseline"/>
        </w:rPr>
        <w:t> </w:t>
      </w:r>
      <w:r>
        <w:rPr>
          <w:sz w:val="20"/>
          <w:vertAlign w:val="baseline"/>
        </w:rPr>
        <w:t>later</w:t>
      </w:r>
      <w:r>
        <w:rPr>
          <w:spacing w:val="-4"/>
          <w:sz w:val="20"/>
          <w:vertAlign w:val="baseline"/>
        </w:rPr>
        <w:t> </w:t>
      </w:r>
      <w:r>
        <w:rPr>
          <w:sz w:val="20"/>
          <w:vertAlign w:val="baseline"/>
        </w:rPr>
        <w:t>displayed</w:t>
      </w:r>
      <w:r>
        <w:rPr>
          <w:spacing w:val="-4"/>
          <w:sz w:val="20"/>
          <w:vertAlign w:val="baseline"/>
        </w:rPr>
        <w:t> </w:t>
      </w:r>
      <w:r>
        <w:rPr>
          <w:sz w:val="20"/>
          <w:vertAlign w:val="baseline"/>
        </w:rPr>
        <w:t>in</w:t>
      </w:r>
      <w:r>
        <w:rPr>
          <w:spacing w:val="-12"/>
          <w:sz w:val="20"/>
          <w:vertAlign w:val="baseline"/>
        </w:rPr>
        <w:t> </w:t>
      </w:r>
      <w:r>
        <w:rPr>
          <w:sz w:val="20"/>
          <w:vertAlign w:val="baseline"/>
        </w:rPr>
        <w:t>Allied</w:t>
      </w:r>
      <w:r>
        <w:rPr>
          <w:spacing w:val="-8"/>
          <w:sz w:val="20"/>
          <w:vertAlign w:val="baseline"/>
        </w:rPr>
        <w:t> </w:t>
      </w:r>
      <w:r>
        <w:rPr>
          <w:sz w:val="20"/>
          <w:vertAlign w:val="baseline"/>
        </w:rPr>
        <w:t>War</w:t>
      </w:r>
      <w:r>
        <w:rPr>
          <w:spacing w:val="-3"/>
          <w:sz w:val="20"/>
          <w:vertAlign w:val="baseline"/>
        </w:rPr>
        <w:t> </w:t>
      </w:r>
      <w:r>
        <w:rPr>
          <w:sz w:val="20"/>
          <w:vertAlign w:val="baseline"/>
        </w:rPr>
        <w:t>Crimes</w:t>
      </w:r>
      <w:r>
        <w:rPr>
          <w:spacing w:val="-8"/>
          <w:sz w:val="20"/>
          <w:vertAlign w:val="baseline"/>
        </w:rPr>
        <w:t> </w:t>
      </w:r>
      <w:r>
        <w:rPr>
          <w:spacing w:val="-2"/>
          <w:sz w:val="20"/>
          <w:vertAlign w:val="baseline"/>
        </w:rPr>
        <w:t>Trials.</w:t>
      </w:r>
    </w:p>
    <w:p>
      <w:pPr>
        <w:spacing w:after="0" w:line="230" w:lineRule="exact"/>
        <w:jc w:val="both"/>
        <w:rPr>
          <w:sz w:val="20"/>
        </w:rPr>
        <w:sectPr>
          <w:pgSz w:w="8510" w:h="12760"/>
          <w:pgMar w:header="683" w:footer="705" w:top="1140" w:bottom="900" w:left="800" w:right="800"/>
        </w:sectPr>
      </w:pPr>
    </w:p>
    <w:p>
      <w:pPr>
        <w:pStyle w:val="BodyText"/>
        <w:spacing w:before="99"/>
        <w:ind w:right="161"/>
        <w:jc w:val="both"/>
      </w:pPr>
      <w:r>
        <w:rPr/>
        <w:t>Europeans, likely Australian BPC employees</w:t>
      </w:r>
      <w:r>
        <w:rPr>
          <w:spacing w:val="-1"/>
        </w:rPr>
        <w:t> </w:t>
      </w:r>
      <w:r>
        <w:rPr/>
        <w:t>or administrative staff of the Australian authority on the island. When it was found that they had been killed, this became the army’s primary focus, coupled with the return of two Roman Catholic priests who had been exiled to Truk, a nearby island. Given the widespread suffering of the Nauruans, this might indicate an ethnocentric bias. As well, there were a number of Chinese who had remained after the final evacuation by the Free French frigate </w:t>
      </w:r>
      <w:r>
        <w:rPr>
          <w:i/>
        </w:rPr>
        <w:t>Le</w:t>
      </w:r>
      <w:r>
        <w:rPr>
          <w:i/>
        </w:rPr>
        <w:t> Triomphant </w:t>
      </w:r>
      <w:r>
        <w:rPr/>
        <w:t>prior to the Japanese occupation, and in their case as well there seemed to be little interest on the part of the Australian army.</w:t>
      </w:r>
    </w:p>
    <w:p>
      <w:pPr>
        <w:pStyle w:val="BodyText"/>
        <w:spacing w:before="2"/>
        <w:ind w:right="167" w:firstLine="720"/>
        <w:jc w:val="both"/>
      </w:pPr>
      <w:r>
        <w:rPr/>
        <w:t>Although there may have been some initial confusion regarding the Koreans, the army accepted from a purely legalistic point of view that Korea had been incorporated into Japan, and as such they could </w:t>
      </w:r>
      <w:r>
        <w:rPr/>
        <w:t>be considered subjects of the Japanese Empire and thus members of the occupation force.</w:t>
      </w:r>
    </w:p>
    <w:p>
      <w:pPr>
        <w:pStyle w:val="BodyText"/>
        <w:ind w:right="162" w:firstLine="720"/>
        <w:jc w:val="both"/>
      </w:pPr>
      <w:r>
        <w:rPr/>
        <w:t>From the beginning of the Australian occupation not only was consideration given for civil administration representatives to accompany Australian military forces, the Australian Department of External Territories (DET) was keen for the BPC representatives to do so as well. So eager was the DET for these groups of civilians to get to Nauru and Christmas Island that it was suggested they be sent by air to Torakina in order to be forwarded on board the </w:t>
      </w:r>
      <w:r>
        <w:rPr>
          <w:i/>
        </w:rPr>
        <w:t>Glenelg </w:t>
      </w:r>
      <w:r>
        <w:rPr/>
        <w:t>and </w:t>
      </w:r>
      <w:r>
        <w:rPr>
          <w:i/>
        </w:rPr>
        <w:t>Burdekin </w:t>
      </w:r>
      <w:r>
        <w:rPr/>
        <w:t>as part of the occupation party. The DET, to reinforce what it saw as a matter of urgency, went so far as stating that it was willing to bear the costs of such transfers.</w:t>
      </w:r>
      <w:r>
        <w:rPr>
          <w:vertAlign w:val="superscript"/>
        </w:rPr>
        <w:t>12</w:t>
      </w:r>
      <w:r>
        <w:rPr>
          <w:vertAlign w:val="baseline"/>
        </w:rPr>
        <w:t> The following day’s agreement was indicated in a Minute Paper from the Deputy Chief General Staff (DCGS).</w:t>
      </w:r>
      <w:r>
        <w:rPr>
          <w:vertAlign w:val="superscript"/>
        </w:rPr>
        <w:t>13</w:t>
      </w:r>
    </w:p>
    <w:p>
      <w:pPr>
        <w:pStyle w:val="BodyText"/>
        <w:ind w:right="113" w:firstLine="720"/>
        <w:jc w:val="both"/>
      </w:pPr>
      <w:r>
        <w:rPr/>
        <w:t>Just as the DET had worked with the army to ensure that civil administration would commence as early as possible, so too had the BPC similarly engaged in pushing to restart superphosphate exports. The BPC even went to the extent of requesting use of any surplus labour on Nauru not required by the army or civil administration after the removal of</w:t>
      </w:r>
      <w:r>
        <w:rPr>
          <w:spacing w:val="80"/>
        </w:rPr>
        <w:t> </w:t>
      </w:r>
      <w:r>
        <w:rPr/>
        <w:t>enemy subjects. </w:t>
      </w:r>
      <w:r>
        <w:rPr>
          <w:vertAlign w:val="superscript"/>
        </w:rPr>
        <w:t>14</w:t>
      </w:r>
      <w:r>
        <w:rPr>
          <w:vertAlign w:val="baseline"/>
        </w:rPr>
        <w:t> Such surplus labour was to be employed in superphosphate production until suitable alternative labour could be secured.</w:t>
      </w:r>
      <w:r>
        <w:rPr>
          <w:spacing w:val="-3"/>
          <w:vertAlign w:val="baseline"/>
        </w:rPr>
        <w:t> </w:t>
      </w:r>
      <w:r>
        <w:rPr>
          <w:vertAlign w:val="baseline"/>
        </w:rPr>
        <w:t>The</w:t>
      </w:r>
      <w:r>
        <w:rPr>
          <w:spacing w:val="-4"/>
          <w:vertAlign w:val="baseline"/>
        </w:rPr>
        <w:t> </w:t>
      </w:r>
      <w:r>
        <w:rPr>
          <w:vertAlign w:val="baseline"/>
        </w:rPr>
        <w:t>BPC</w:t>
      </w:r>
      <w:r>
        <w:rPr>
          <w:spacing w:val="-3"/>
          <w:vertAlign w:val="baseline"/>
        </w:rPr>
        <w:t> </w:t>
      </w:r>
      <w:r>
        <w:rPr>
          <w:vertAlign w:val="baseline"/>
        </w:rPr>
        <w:t>would</w:t>
      </w:r>
      <w:r>
        <w:rPr>
          <w:spacing w:val="-3"/>
          <w:vertAlign w:val="baseline"/>
        </w:rPr>
        <w:t> </w:t>
      </w:r>
      <w:r>
        <w:rPr>
          <w:vertAlign w:val="baseline"/>
        </w:rPr>
        <w:t>therefore</w:t>
      </w:r>
      <w:r>
        <w:rPr>
          <w:spacing w:val="-3"/>
          <w:vertAlign w:val="baseline"/>
        </w:rPr>
        <w:t> </w:t>
      </w:r>
      <w:r>
        <w:rPr>
          <w:vertAlign w:val="baseline"/>
        </w:rPr>
        <w:t>have</w:t>
      </w:r>
      <w:r>
        <w:rPr>
          <w:spacing w:val="-4"/>
          <w:vertAlign w:val="baseline"/>
        </w:rPr>
        <w:t> </w:t>
      </w:r>
      <w:r>
        <w:rPr>
          <w:vertAlign w:val="baseline"/>
        </w:rPr>
        <w:t>not</w:t>
      </w:r>
      <w:r>
        <w:rPr>
          <w:spacing w:val="-4"/>
          <w:vertAlign w:val="baseline"/>
        </w:rPr>
        <w:t> </w:t>
      </w:r>
      <w:r>
        <w:rPr>
          <w:vertAlign w:val="baseline"/>
        </w:rPr>
        <w:t>only</w:t>
      </w:r>
      <w:r>
        <w:rPr>
          <w:spacing w:val="-3"/>
          <w:vertAlign w:val="baseline"/>
        </w:rPr>
        <w:t> </w:t>
      </w:r>
      <w:r>
        <w:rPr>
          <w:vertAlign w:val="baseline"/>
        </w:rPr>
        <w:t>access</w:t>
      </w:r>
      <w:r>
        <w:rPr>
          <w:spacing w:val="-4"/>
          <w:vertAlign w:val="baseline"/>
        </w:rPr>
        <w:t> </w:t>
      </w:r>
      <w:r>
        <w:rPr>
          <w:vertAlign w:val="baseline"/>
        </w:rPr>
        <w:t>to</w:t>
      </w:r>
      <w:r>
        <w:rPr>
          <w:spacing w:val="-3"/>
          <w:vertAlign w:val="baseline"/>
        </w:rPr>
        <w:t> </w:t>
      </w:r>
      <w:r>
        <w:rPr>
          <w:vertAlign w:val="baseline"/>
        </w:rPr>
        <w:t>superphosphate, but also a potential labour force. It is obvious that the BPC saw the potential labour force as a means of restarting the industry purely along</w:t>
      </w:r>
      <w:r>
        <w:rPr>
          <w:spacing w:val="80"/>
          <w:vertAlign w:val="baseline"/>
        </w:rPr>
        <w:t> </w:t>
      </w:r>
      <w:r>
        <w:rPr>
          <w:vertAlign w:val="baseline"/>
        </w:rPr>
        <w:t>the</w:t>
      </w:r>
      <w:r>
        <w:rPr>
          <w:spacing w:val="31"/>
          <w:vertAlign w:val="baseline"/>
        </w:rPr>
        <w:t> </w:t>
      </w:r>
      <w:r>
        <w:rPr>
          <w:vertAlign w:val="baseline"/>
        </w:rPr>
        <w:t>lines</w:t>
      </w:r>
      <w:r>
        <w:rPr>
          <w:spacing w:val="31"/>
          <w:vertAlign w:val="baseline"/>
        </w:rPr>
        <w:t> </w:t>
      </w:r>
      <w:r>
        <w:rPr>
          <w:vertAlign w:val="baseline"/>
        </w:rPr>
        <w:t>of</w:t>
      </w:r>
      <w:r>
        <w:rPr>
          <w:spacing w:val="32"/>
          <w:vertAlign w:val="baseline"/>
        </w:rPr>
        <w:t> </w:t>
      </w:r>
      <w:r>
        <w:rPr>
          <w:vertAlign w:val="baseline"/>
        </w:rPr>
        <w:t>the</w:t>
      </w:r>
      <w:r>
        <w:rPr>
          <w:spacing w:val="32"/>
          <w:vertAlign w:val="baseline"/>
        </w:rPr>
        <w:t> </w:t>
      </w:r>
      <w:r>
        <w:rPr>
          <w:vertAlign w:val="baseline"/>
        </w:rPr>
        <w:t>pay</w:t>
      </w:r>
      <w:r>
        <w:rPr>
          <w:spacing w:val="32"/>
          <w:vertAlign w:val="baseline"/>
        </w:rPr>
        <w:t> </w:t>
      </w:r>
      <w:r>
        <w:rPr>
          <w:vertAlign w:val="baseline"/>
        </w:rPr>
        <w:t>and</w:t>
      </w:r>
      <w:r>
        <w:rPr>
          <w:spacing w:val="32"/>
          <w:vertAlign w:val="baseline"/>
        </w:rPr>
        <w:t> </w:t>
      </w:r>
      <w:r>
        <w:rPr>
          <w:vertAlign w:val="baseline"/>
        </w:rPr>
        <w:t>conditions</w:t>
      </w:r>
      <w:r>
        <w:rPr>
          <w:spacing w:val="31"/>
          <w:vertAlign w:val="baseline"/>
        </w:rPr>
        <w:t> </w:t>
      </w:r>
      <w:r>
        <w:rPr>
          <w:vertAlign w:val="baseline"/>
        </w:rPr>
        <w:t>in</w:t>
      </w:r>
      <w:r>
        <w:rPr>
          <w:spacing w:val="31"/>
          <w:vertAlign w:val="baseline"/>
        </w:rPr>
        <w:t> </w:t>
      </w:r>
      <w:r>
        <w:rPr>
          <w:vertAlign w:val="baseline"/>
        </w:rPr>
        <w:t>operation</w:t>
      </w:r>
      <w:r>
        <w:rPr>
          <w:spacing w:val="32"/>
          <w:vertAlign w:val="baseline"/>
        </w:rPr>
        <w:t> </w:t>
      </w:r>
      <w:r>
        <w:rPr>
          <w:vertAlign w:val="baseline"/>
        </w:rPr>
        <w:t>prior</w:t>
      </w:r>
      <w:r>
        <w:rPr>
          <w:spacing w:val="32"/>
          <w:vertAlign w:val="baseline"/>
        </w:rPr>
        <w:t> </w:t>
      </w:r>
      <w:r>
        <w:rPr>
          <w:vertAlign w:val="baseline"/>
        </w:rPr>
        <w:t>to</w:t>
      </w:r>
      <w:r>
        <w:rPr>
          <w:spacing w:val="32"/>
          <w:vertAlign w:val="baseline"/>
        </w:rPr>
        <w:t> </w:t>
      </w:r>
      <w:r>
        <w:rPr>
          <w:vertAlign w:val="baseline"/>
        </w:rPr>
        <w:t>the</w:t>
      </w:r>
      <w:r>
        <w:rPr>
          <w:spacing w:val="31"/>
          <w:vertAlign w:val="baseline"/>
        </w:rPr>
        <w:t> </w:t>
      </w:r>
      <w:r>
        <w:rPr>
          <w:vertAlign w:val="baseline"/>
        </w:rPr>
        <w:t>war,</w:t>
      </w:r>
      <w:r>
        <w:rPr>
          <w:spacing w:val="32"/>
          <w:vertAlign w:val="baseline"/>
        </w:rPr>
        <w:t> </w:t>
      </w:r>
      <w:r>
        <w:rPr>
          <w:vertAlign w:val="baseline"/>
        </w:rPr>
        <w:t>a</w:t>
      </w:r>
      <w:r>
        <w:rPr>
          <w:spacing w:val="31"/>
          <w:vertAlign w:val="baseline"/>
        </w:rPr>
        <w:t> </w:t>
      </w:r>
      <w:r>
        <w:rPr>
          <w:vertAlign w:val="baseline"/>
        </w:rPr>
        <w:t>fact</w:t>
      </w:r>
    </w:p>
    <w:p>
      <w:pPr>
        <w:pStyle w:val="BodyText"/>
        <w:spacing w:before="3"/>
        <w:ind w:left="0"/>
        <w:rPr>
          <w:sz w:val="18"/>
        </w:rPr>
      </w:pPr>
      <w:r>
        <w:rPr/>
        <mc:AlternateContent>
          <mc:Choice Requires="wps">
            <w:drawing>
              <wp:anchor distT="0" distB="0" distL="0" distR="0" allowOverlap="1" layoutInCell="1" locked="0" behindDoc="1" simplePos="0" relativeHeight="487590400">
                <wp:simplePos x="0" y="0"/>
                <wp:positionH relativeFrom="page">
                  <wp:posOffset>611886</wp:posOffset>
                </wp:positionH>
                <wp:positionV relativeFrom="paragraph">
                  <wp:posOffset>148898</wp:posOffset>
                </wp:positionV>
                <wp:extent cx="1829435"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1.724307pt;width:144.04pt;height:.47998pt;mso-position-horizontal-relative:page;mso-position-vertical-relative:paragraph;z-index:-15726080;mso-wrap-distance-left:0;mso-wrap-distance-right:0" id="docshape9" filled="true" fillcolor="#000000" stroked="false">
                <v:fill type="solid"/>
                <w10:wrap type="topAndBottom"/>
              </v:rect>
            </w:pict>
          </mc:Fallback>
        </mc:AlternateContent>
      </w:r>
    </w:p>
    <w:p>
      <w:pPr>
        <w:spacing w:before="99"/>
        <w:ind w:left="163" w:right="0" w:firstLine="0"/>
        <w:jc w:val="left"/>
        <w:rPr>
          <w:sz w:val="20"/>
        </w:rPr>
      </w:pPr>
      <w:r>
        <w:rPr>
          <w:sz w:val="20"/>
          <w:vertAlign w:val="superscript"/>
        </w:rPr>
        <w:t>12</w:t>
      </w:r>
      <w:r>
        <w:rPr>
          <w:spacing w:val="40"/>
          <w:sz w:val="20"/>
          <w:vertAlign w:val="baseline"/>
        </w:rPr>
        <w:t> </w:t>
      </w:r>
      <w:r>
        <w:rPr>
          <w:sz w:val="20"/>
          <w:vertAlign w:val="baseline"/>
        </w:rPr>
        <w:t>Sept.</w:t>
      </w:r>
      <w:r>
        <w:rPr>
          <w:spacing w:val="-4"/>
          <w:sz w:val="20"/>
          <w:vertAlign w:val="baseline"/>
        </w:rPr>
        <w:t> </w:t>
      </w:r>
      <w:r>
        <w:rPr>
          <w:sz w:val="20"/>
          <w:vertAlign w:val="baseline"/>
        </w:rPr>
        <w:t>14,</w:t>
      </w:r>
      <w:r>
        <w:rPr>
          <w:spacing w:val="-5"/>
          <w:sz w:val="20"/>
          <w:vertAlign w:val="baseline"/>
        </w:rPr>
        <w:t> </w:t>
      </w:r>
      <w:r>
        <w:rPr>
          <w:sz w:val="20"/>
          <w:vertAlign w:val="baseline"/>
        </w:rPr>
        <w:t>1945,</w:t>
      </w:r>
      <w:r>
        <w:rPr>
          <w:spacing w:val="-13"/>
          <w:sz w:val="20"/>
          <w:vertAlign w:val="baseline"/>
        </w:rPr>
        <w:t> </w:t>
      </w:r>
      <w:r>
        <w:rPr>
          <w:sz w:val="20"/>
          <w:vertAlign w:val="baseline"/>
        </w:rPr>
        <w:t>AWM5954</w:t>
      </w:r>
      <w:r>
        <w:rPr>
          <w:spacing w:val="-5"/>
          <w:sz w:val="20"/>
          <w:vertAlign w:val="baseline"/>
        </w:rPr>
        <w:t> </w:t>
      </w:r>
      <w:r>
        <w:rPr>
          <w:spacing w:val="-2"/>
          <w:sz w:val="20"/>
          <w:vertAlign w:val="baseline"/>
        </w:rPr>
        <w:t>453/3.</w:t>
      </w:r>
    </w:p>
    <w:p>
      <w:pPr>
        <w:spacing w:line="230" w:lineRule="exact" w:before="0"/>
        <w:ind w:left="163" w:right="0" w:firstLine="0"/>
        <w:jc w:val="left"/>
        <w:rPr>
          <w:sz w:val="20"/>
        </w:rPr>
      </w:pPr>
      <w:r>
        <w:rPr>
          <w:sz w:val="20"/>
          <w:vertAlign w:val="superscript"/>
        </w:rPr>
        <w:t>13</w:t>
      </w:r>
      <w:r>
        <w:rPr>
          <w:spacing w:val="35"/>
          <w:sz w:val="20"/>
          <w:vertAlign w:val="baseline"/>
        </w:rPr>
        <w:t> </w:t>
      </w:r>
      <w:r>
        <w:rPr>
          <w:sz w:val="20"/>
          <w:vertAlign w:val="baseline"/>
        </w:rPr>
        <w:t>External</w:t>
      </w:r>
      <w:r>
        <w:rPr>
          <w:spacing w:val="-13"/>
          <w:sz w:val="20"/>
          <w:vertAlign w:val="baseline"/>
        </w:rPr>
        <w:t> </w:t>
      </w:r>
      <w:r>
        <w:rPr>
          <w:sz w:val="20"/>
          <w:vertAlign w:val="baseline"/>
        </w:rPr>
        <w:t>Affairs</w:t>
      </w:r>
      <w:r>
        <w:rPr>
          <w:spacing w:val="-4"/>
          <w:sz w:val="20"/>
          <w:vertAlign w:val="baseline"/>
        </w:rPr>
        <w:t> </w:t>
      </w:r>
      <w:r>
        <w:rPr>
          <w:sz w:val="20"/>
          <w:vertAlign w:val="baseline"/>
        </w:rPr>
        <w:t>to</w:t>
      </w:r>
      <w:r>
        <w:rPr>
          <w:spacing w:val="-3"/>
          <w:sz w:val="20"/>
          <w:vertAlign w:val="baseline"/>
        </w:rPr>
        <w:t> </w:t>
      </w:r>
      <w:r>
        <w:rPr>
          <w:sz w:val="20"/>
          <w:vertAlign w:val="baseline"/>
        </w:rPr>
        <w:t>DCGS,</w:t>
      </w:r>
      <w:r>
        <w:rPr>
          <w:spacing w:val="-13"/>
          <w:sz w:val="20"/>
          <w:vertAlign w:val="baseline"/>
        </w:rPr>
        <w:t> </w:t>
      </w:r>
      <w:r>
        <w:rPr>
          <w:sz w:val="20"/>
          <w:vertAlign w:val="baseline"/>
        </w:rPr>
        <w:t>Aug.</w:t>
      </w:r>
      <w:r>
        <w:rPr>
          <w:spacing w:val="-4"/>
          <w:sz w:val="20"/>
          <w:vertAlign w:val="baseline"/>
        </w:rPr>
        <w:t> </w:t>
      </w:r>
      <w:r>
        <w:rPr>
          <w:sz w:val="20"/>
          <w:vertAlign w:val="baseline"/>
        </w:rPr>
        <w:t>24,</w:t>
      </w:r>
      <w:r>
        <w:rPr>
          <w:spacing w:val="-5"/>
          <w:sz w:val="20"/>
          <w:vertAlign w:val="baseline"/>
        </w:rPr>
        <w:t> </w:t>
      </w:r>
      <w:r>
        <w:rPr>
          <w:sz w:val="20"/>
          <w:vertAlign w:val="baseline"/>
        </w:rPr>
        <w:t>1945,</w:t>
      </w:r>
      <w:r>
        <w:rPr>
          <w:spacing w:val="-13"/>
          <w:sz w:val="20"/>
          <w:vertAlign w:val="baseline"/>
        </w:rPr>
        <w:t> </w:t>
      </w:r>
      <w:r>
        <w:rPr>
          <w:sz w:val="20"/>
          <w:vertAlign w:val="baseline"/>
        </w:rPr>
        <w:t>AWM</w:t>
      </w:r>
      <w:r>
        <w:rPr>
          <w:spacing w:val="-4"/>
          <w:sz w:val="20"/>
          <w:vertAlign w:val="baseline"/>
        </w:rPr>
        <w:t> </w:t>
      </w:r>
      <w:r>
        <w:rPr>
          <w:sz w:val="20"/>
          <w:vertAlign w:val="baseline"/>
        </w:rPr>
        <w:t>MP742/1/0</w:t>
      </w:r>
      <w:r>
        <w:rPr>
          <w:spacing w:val="-4"/>
          <w:sz w:val="20"/>
          <w:vertAlign w:val="baseline"/>
        </w:rPr>
        <w:t> </w:t>
      </w:r>
      <w:r>
        <w:rPr>
          <w:spacing w:val="-2"/>
          <w:sz w:val="20"/>
          <w:vertAlign w:val="baseline"/>
        </w:rPr>
        <w:t>(255/13/944).</w:t>
      </w:r>
    </w:p>
    <w:p>
      <w:pPr>
        <w:spacing w:before="0"/>
        <w:ind w:left="163" w:right="0" w:firstLine="0"/>
        <w:jc w:val="left"/>
        <w:rPr>
          <w:sz w:val="20"/>
        </w:rPr>
      </w:pPr>
      <w:r>
        <w:rPr>
          <w:sz w:val="20"/>
          <w:vertAlign w:val="superscript"/>
        </w:rPr>
        <w:t>14</w:t>
      </w:r>
      <w:r>
        <w:rPr>
          <w:spacing w:val="40"/>
          <w:sz w:val="20"/>
          <w:vertAlign w:val="baseline"/>
        </w:rPr>
        <w:t> </w:t>
      </w:r>
      <w:r>
        <w:rPr>
          <w:sz w:val="20"/>
          <w:vertAlign w:val="baseline"/>
        </w:rPr>
        <w:t>Minute</w:t>
      </w:r>
      <w:r>
        <w:rPr>
          <w:spacing w:val="40"/>
          <w:sz w:val="20"/>
          <w:vertAlign w:val="baseline"/>
        </w:rPr>
        <w:t> </w:t>
      </w:r>
      <w:r>
        <w:rPr>
          <w:sz w:val="20"/>
          <w:vertAlign w:val="baseline"/>
        </w:rPr>
        <w:t>Paper</w:t>
      </w:r>
      <w:r>
        <w:rPr>
          <w:spacing w:val="40"/>
          <w:sz w:val="20"/>
          <w:vertAlign w:val="baseline"/>
        </w:rPr>
        <w:t> </w:t>
      </w:r>
      <w:r>
        <w:rPr>
          <w:sz w:val="20"/>
          <w:vertAlign w:val="baseline"/>
        </w:rPr>
        <w:t>Aust</w:t>
      </w:r>
      <w:r>
        <w:rPr>
          <w:spacing w:val="40"/>
          <w:sz w:val="20"/>
          <w:vertAlign w:val="baseline"/>
        </w:rPr>
        <w:t> </w:t>
      </w:r>
      <w:r>
        <w:rPr>
          <w:sz w:val="20"/>
          <w:vertAlign w:val="baseline"/>
        </w:rPr>
        <w:t>Military</w:t>
      </w:r>
      <w:r>
        <w:rPr>
          <w:spacing w:val="40"/>
          <w:sz w:val="20"/>
          <w:vertAlign w:val="baseline"/>
        </w:rPr>
        <w:t> </w:t>
      </w:r>
      <w:r>
        <w:rPr>
          <w:sz w:val="20"/>
          <w:vertAlign w:val="baseline"/>
        </w:rPr>
        <w:t>Forces</w:t>
      </w:r>
      <w:r>
        <w:rPr>
          <w:spacing w:val="40"/>
          <w:sz w:val="20"/>
          <w:vertAlign w:val="baseline"/>
        </w:rPr>
        <w:t> </w:t>
      </w:r>
      <w:r>
        <w:rPr>
          <w:sz w:val="20"/>
          <w:vertAlign w:val="baseline"/>
        </w:rPr>
        <w:t>from</w:t>
      </w:r>
      <w:r>
        <w:rPr>
          <w:spacing w:val="40"/>
          <w:sz w:val="20"/>
          <w:vertAlign w:val="baseline"/>
        </w:rPr>
        <w:t> </w:t>
      </w:r>
      <w:r>
        <w:rPr>
          <w:sz w:val="20"/>
          <w:vertAlign w:val="baseline"/>
        </w:rPr>
        <w:t>DCGS,</w:t>
      </w:r>
      <w:r>
        <w:rPr>
          <w:spacing w:val="40"/>
          <w:sz w:val="20"/>
          <w:vertAlign w:val="baseline"/>
        </w:rPr>
        <w:t> </w:t>
      </w:r>
      <w:r>
        <w:rPr>
          <w:sz w:val="20"/>
          <w:vertAlign w:val="baseline"/>
        </w:rPr>
        <w:t>Aug.</w:t>
      </w:r>
      <w:r>
        <w:rPr>
          <w:spacing w:val="40"/>
          <w:sz w:val="20"/>
          <w:vertAlign w:val="baseline"/>
        </w:rPr>
        <w:t> </w:t>
      </w:r>
      <w:r>
        <w:rPr>
          <w:sz w:val="20"/>
          <w:vertAlign w:val="baseline"/>
        </w:rPr>
        <w:t>25,</w:t>
      </w:r>
      <w:r>
        <w:rPr>
          <w:spacing w:val="40"/>
          <w:sz w:val="20"/>
          <w:vertAlign w:val="baseline"/>
        </w:rPr>
        <w:t> </w:t>
      </w:r>
      <w:r>
        <w:rPr>
          <w:sz w:val="20"/>
          <w:vertAlign w:val="baseline"/>
        </w:rPr>
        <w:t>1945,</w:t>
      </w:r>
      <w:r>
        <w:rPr>
          <w:spacing w:val="40"/>
          <w:sz w:val="20"/>
          <w:vertAlign w:val="baseline"/>
        </w:rPr>
        <w:t> </w:t>
      </w:r>
      <w:r>
        <w:rPr>
          <w:sz w:val="20"/>
          <w:vertAlign w:val="baseline"/>
        </w:rPr>
        <w:t>AWM</w:t>
      </w:r>
      <w:r>
        <w:rPr>
          <w:spacing w:val="80"/>
          <w:sz w:val="20"/>
          <w:vertAlign w:val="baseline"/>
        </w:rPr>
        <w:t> </w:t>
      </w:r>
      <w:r>
        <w:rPr>
          <w:sz w:val="20"/>
          <w:vertAlign w:val="baseline"/>
        </w:rPr>
        <w:t>MP742/1/0 (255/13/944).</w:t>
      </w:r>
    </w:p>
    <w:p>
      <w:pPr>
        <w:spacing w:after="0"/>
        <w:jc w:val="left"/>
        <w:rPr>
          <w:sz w:val="20"/>
        </w:rPr>
        <w:sectPr>
          <w:pgSz w:w="8510" w:h="12760"/>
          <w:pgMar w:header="683" w:footer="705" w:top="1140" w:bottom="900" w:left="800" w:right="800"/>
        </w:sectPr>
      </w:pPr>
    </w:p>
    <w:p>
      <w:pPr>
        <w:pStyle w:val="BodyText"/>
        <w:spacing w:before="99"/>
        <w:ind w:right="161"/>
        <w:jc w:val="both"/>
      </w:pPr>
      <w:r>
        <w:rPr/>
        <w:t>supported by their future actions. Whether it stirred similar emotions among the Nauruans is debatable as some clearly saw the war as serving</w:t>
      </w:r>
      <w:r>
        <w:rPr>
          <w:spacing w:val="40"/>
        </w:rPr>
        <w:t> </w:t>
      </w:r>
      <w:r>
        <w:rPr/>
        <w:t>as a watershed and possibly a catalyst for an independence movement.</w:t>
      </w:r>
    </w:p>
    <w:p>
      <w:pPr>
        <w:pStyle w:val="BodyText"/>
        <w:spacing w:before="1"/>
        <w:ind w:left="0"/>
        <w:rPr>
          <w:sz w:val="20"/>
        </w:rPr>
      </w:pPr>
      <w:r>
        <w:rPr/>
        <w:drawing>
          <wp:anchor distT="0" distB="0" distL="0" distR="0" allowOverlap="1" layoutInCell="1" locked="0" behindDoc="1" simplePos="0" relativeHeight="487590912">
            <wp:simplePos x="0" y="0"/>
            <wp:positionH relativeFrom="page">
              <wp:posOffset>612140</wp:posOffset>
            </wp:positionH>
            <wp:positionV relativeFrom="paragraph">
              <wp:posOffset>162291</wp:posOffset>
            </wp:positionV>
            <wp:extent cx="4131976" cy="3145536"/>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4131976" cy="3145536"/>
                    </a:xfrm>
                    <a:prstGeom prst="rect">
                      <a:avLst/>
                    </a:prstGeom>
                  </pic:spPr>
                </pic:pic>
              </a:graphicData>
            </a:graphic>
          </wp:anchor>
        </w:drawing>
      </w:r>
    </w:p>
    <w:p>
      <w:pPr>
        <w:spacing w:before="47"/>
        <w:ind w:left="163" w:right="163" w:firstLine="0"/>
        <w:jc w:val="both"/>
        <w:rPr>
          <w:b/>
          <w:sz w:val="20"/>
        </w:rPr>
      </w:pPr>
      <w:r>
        <w:rPr>
          <w:b/>
          <w:sz w:val="20"/>
        </w:rPr>
        <w:t>Figure 2. Nauruans watch Japanese troops marching to the embarkation point for repatriation. (USP Nauru Campus archives)</w:t>
      </w:r>
    </w:p>
    <w:p>
      <w:pPr>
        <w:pStyle w:val="BodyText"/>
        <w:spacing w:before="9"/>
        <w:ind w:left="0"/>
        <w:rPr>
          <w:b/>
          <w:sz w:val="21"/>
        </w:rPr>
      </w:pPr>
    </w:p>
    <w:p>
      <w:pPr>
        <w:pStyle w:val="BodyText"/>
        <w:ind w:right="160" w:firstLine="720"/>
        <w:jc w:val="both"/>
      </w:pPr>
      <w:r>
        <w:rPr/>
        <w:t>The BPC commissioners explained the basis of their case with a clear statement that labour would be in short supply following an early removal of enemy subjects.</w:t>
      </w:r>
      <w:r>
        <w:rPr>
          <w:vertAlign w:val="superscript"/>
        </w:rPr>
        <w:t>15</w:t>
      </w:r>
      <w:r>
        <w:rPr>
          <w:spacing w:val="40"/>
          <w:vertAlign w:val="baseline"/>
        </w:rPr>
        <w:t> </w:t>
      </w:r>
      <w:r>
        <w:rPr>
          <w:vertAlign w:val="baseline"/>
        </w:rPr>
        <w:t>A draft cable advised W.V. Bott, one of the BPC commissioners, that the commander of the army on Nauru would be requested to give every consideration to any application requesting labour not needed by the army.</w:t>
      </w:r>
      <w:r>
        <w:rPr>
          <w:vertAlign w:val="superscript"/>
        </w:rPr>
        <w:t>16</w:t>
      </w:r>
      <w:r>
        <w:rPr>
          <w:spacing w:val="40"/>
          <w:vertAlign w:val="baseline"/>
        </w:rPr>
        <w:t> </w:t>
      </w:r>
      <w:r>
        <w:rPr>
          <w:vertAlign w:val="baseline"/>
        </w:rPr>
        <w:t>The BPC was further advised that any long- term availability of surplus labour, resulting from the retention of POWs, would be subject to the availability of shipping and other administrative factors.</w:t>
      </w:r>
      <w:r>
        <w:rPr>
          <w:vertAlign w:val="superscript"/>
        </w:rPr>
        <w:t>17</w:t>
      </w:r>
      <w:r>
        <w:rPr>
          <w:spacing w:val="47"/>
          <w:vertAlign w:val="baseline"/>
        </w:rPr>
        <w:t> </w:t>
      </w:r>
      <w:r>
        <w:rPr>
          <w:vertAlign w:val="baseline"/>
        </w:rPr>
        <w:t>Clearly,</w:t>
      </w:r>
      <w:r>
        <w:rPr>
          <w:spacing w:val="7"/>
          <w:vertAlign w:val="baseline"/>
        </w:rPr>
        <w:t> </w:t>
      </w:r>
      <w:r>
        <w:rPr>
          <w:vertAlign w:val="baseline"/>
        </w:rPr>
        <w:t>the</w:t>
      </w:r>
      <w:r>
        <w:rPr>
          <w:spacing w:val="7"/>
          <w:vertAlign w:val="baseline"/>
        </w:rPr>
        <w:t> </w:t>
      </w:r>
      <w:r>
        <w:rPr>
          <w:vertAlign w:val="baseline"/>
        </w:rPr>
        <w:t>army</w:t>
      </w:r>
      <w:r>
        <w:rPr>
          <w:spacing w:val="7"/>
          <w:vertAlign w:val="baseline"/>
        </w:rPr>
        <w:t> </w:t>
      </w:r>
      <w:r>
        <w:rPr>
          <w:vertAlign w:val="baseline"/>
        </w:rPr>
        <w:t>on</w:t>
      </w:r>
      <w:r>
        <w:rPr>
          <w:spacing w:val="7"/>
          <w:vertAlign w:val="baseline"/>
        </w:rPr>
        <w:t> </w:t>
      </w:r>
      <w:r>
        <w:rPr>
          <w:vertAlign w:val="baseline"/>
        </w:rPr>
        <w:t>Nauru</w:t>
      </w:r>
      <w:r>
        <w:rPr>
          <w:spacing w:val="6"/>
          <w:vertAlign w:val="baseline"/>
        </w:rPr>
        <w:t> </w:t>
      </w:r>
      <w:r>
        <w:rPr>
          <w:vertAlign w:val="baseline"/>
        </w:rPr>
        <w:t>looked</w:t>
      </w:r>
      <w:r>
        <w:rPr>
          <w:spacing w:val="7"/>
          <w:vertAlign w:val="baseline"/>
        </w:rPr>
        <w:t> </w:t>
      </w:r>
      <w:r>
        <w:rPr>
          <w:vertAlign w:val="baseline"/>
        </w:rPr>
        <w:t>upon</w:t>
      </w:r>
      <w:r>
        <w:rPr>
          <w:spacing w:val="5"/>
          <w:vertAlign w:val="baseline"/>
        </w:rPr>
        <w:t> </w:t>
      </w:r>
      <w:r>
        <w:rPr>
          <w:vertAlign w:val="baseline"/>
        </w:rPr>
        <w:t>the</w:t>
      </w:r>
      <w:r>
        <w:rPr>
          <w:spacing w:val="5"/>
          <w:vertAlign w:val="baseline"/>
        </w:rPr>
        <w:t> </w:t>
      </w:r>
      <w:r>
        <w:rPr>
          <w:vertAlign w:val="baseline"/>
        </w:rPr>
        <w:t>Koreans</w:t>
      </w:r>
      <w:r>
        <w:rPr>
          <w:spacing w:val="7"/>
          <w:vertAlign w:val="baseline"/>
        </w:rPr>
        <w:t> </w:t>
      </w:r>
      <w:r>
        <w:rPr>
          <w:vertAlign w:val="baseline"/>
        </w:rPr>
        <w:t>as</w:t>
      </w:r>
      <w:r>
        <w:rPr>
          <w:spacing w:val="5"/>
          <w:vertAlign w:val="baseline"/>
        </w:rPr>
        <w:t> </w:t>
      </w:r>
      <w:r>
        <w:rPr>
          <w:vertAlign w:val="baseline"/>
        </w:rPr>
        <w:t>part</w:t>
      </w:r>
      <w:r>
        <w:rPr>
          <w:spacing w:val="7"/>
          <w:vertAlign w:val="baseline"/>
        </w:rPr>
        <w:t> </w:t>
      </w:r>
      <w:r>
        <w:rPr>
          <w:spacing w:val="-5"/>
          <w:vertAlign w:val="baseline"/>
        </w:rPr>
        <w:t>of</w:t>
      </w:r>
    </w:p>
    <w:p>
      <w:pPr>
        <w:pStyle w:val="BodyText"/>
        <w:spacing w:before="6"/>
        <w:ind w:left="0"/>
        <w:rPr>
          <w:sz w:val="27"/>
        </w:rPr>
      </w:pPr>
      <w:r>
        <w:rPr/>
        <mc:AlternateContent>
          <mc:Choice Requires="wps">
            <w:drawing>
              <wp:anchor distT="0" distB="0" distL="0" distR="0" allowOverlap="1" layoutInCell="1" locked="0" behindDoc="1" simplePos="0" relativeHeight="487591424">
                <wp:simplePos x="0" y="0"/>
                <wp:positionH relativeFrom="page">
                  <wp:posOffset>611886</wp:posOffset>
                </wp:positionH>
                <wp:positionV relativeFrom="paragraph">
                  <wp:posOffset>216759</wp:posOffset>
                </wp:positionV>
                <wp:extent cx="1829435"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067667pt;width:144.04pt;height:.47998pt;mso-position-horizontal-relative:page;mso-position-vertical-relative:paragraph;z-index:-15725056;mso-wrap-distance-left:0;mso-wrap-distance-right:0" id="docshape10" filled="true" fillcolor="#000000" stroked="false">
                <v:fill type="solid"/>
                <w10:wrap type="topAndBottom"/>
              </v:rect>
            </w:pict>
          </mc:Fallback>
        </mc:AlternateContent>
      </w:r>
    </w:p>
    <w:p>
      <w:pPr>
        <w:spacing w:before="99"/>
        <w:ind w:left="163" w:right="0" w:firstLine="0"/>
        <w:jc w:val="left"/>
        <w:rPr>
          <w:sz w:val="20"/>
        </w:rPr>
      </w:pPr>
      <w:r>
        <w:rPr>
          <w:sz w:val="20"/>
          <w:vertAlign w:val="superscript"/>
        </w:rPr>
        <w:t>15</w:t>
      </w:r>
      <w:r>
        <w:rPr>
          <w:spacing w:val="44"/>
          <w:sz w:val="20"/>
          <w:vertAlign w:val="baseline"/>
        </w:rPr>
        <w:t> </w:t>
      </w:r>
      <w:r>
        <w:rPr>
          <w:sz w:val="20"/>
          <w:vertAlign w:val="baseline"/>
        </w:rPr>
        <w:t>External</w:t>
      </w:r>
      <w:r>
        <w:rPr>
          <w:spacing w:val="-13"/>
          <w:sz w:val="20"/>
          <w:vertAlign w:val="baseline"/>
        </w:rPr>
        <w:t> </w:t>
      </w:r>
      <w:r>
        <w:rPr>
          <w:sz w:val="20"/>
          <w:vertAlign w:val="baseline"/>
        </w:rPr>
        <w:t>Affairs</w:t>
      </w:r>
      <w:r>
        <w:rPr>
          <w:spacing w:val="-2"/>
          <w:sz w:val="20"/>
          <w:vertAlign w:val="baseline"/>
        </w:rPr>
        <w:t> </w:t>
      </w:r>
      <w:r>
        <w:rPr>
          <w:sz w:val="20"/>
          <w:vertAlign w:val="baseline"/>
        </w:rPr>
        <w:t>to</w:t>
      </w:r>
      <w:r>
        <w:rPr>
          <w:spacing w:val="-2"/>
          <w:sz w:val="20"/>
          <w:vertAlign w:val="baseline"/>
        </w:rPr>
        <w:t> </w:t>
      </w:r>
      <w:r>
        <w:rPr>
          <w:sz w:val="20"/>
          <w:vertAlign w:val="baseline"/>
        </w:rPr>
        <w:t>DCGS,</w:t>
      </w:r>
      <w:r>
        <w:rPr>
          <w:spacing w:val="-13"/>
          <w:sz w:val="20"/>
          <w:vertAlign w:val="baseline"/>
        </w:rPr>
        <w:t> </w:t>
      </w:r>
      <w:r>
        <w:rPr>
          <w:sz w:val="20"/>
          <w:vertAlign w:val="baseline"/>
        </w:rPr>
        <w:t>Aug.</w:t>
      </w:r>
      <w:r>
        <w:rPr>
          <w:spacing w:val="-2"/>
          <w:sz w:val="20"/>
          <w:vertAlign w:val="baseline"/>
        </w:rPr>
        <w:t> </w:t>
      </w:r>
      <w:r>
        <w:rPr>
          <w:sz w:val="20"/>
          <w:vertAlign w:val="baseline"/>
        </w:rPr>
        <w:t>24,</w:t>
      </w:r>
      <w:r>
        <w:rPr>
          <w:spacing w:val="-4"/>
          <w:sz w:val="20"/>
          <w:vertAlign w:val="baseline"/>
        </w:rPr>
        <w:t> </w:t>
      </w:r>
      <w:r>
        <w:rPr>
          <w:sz w:val="20"/>
          <w:vertAlign w:val="baseline"/>
        </w:rPr>
        <w:t>1945,</w:t>
      </w:r>
      <w:r>
        <w:rPr>
          <w:spacing w:val="-2"/>
          <w:sz w:val="20"/>
          <w:vertAlign w:val="baseline"/>
        </w:rPr>
        <w:t> </w:t>
      </w:r>
      <w:r>
        <w:rPr>
          <w:sz w:val="20"/>
          <w:vertAlign w:val="baseline"/>
        </w:rPr>
        <w:t>MP742/1/0</w:t>
      </w:r>
      <w:r>
        <w:rPr>
          <w:spacing w:val="-3"/>
          <w:sz w:val="20"/>
          <w:vertAlign w:val="baseline"/>
        </w:rPr>
        <w:t> </w:t>
      </w:r>
      <w:r>
        <w:rPr>
          <w:spacing w:val="-2"/>
          <w:sz w:val="20"/>
          <w:vertAlign w:val="baseline"/>
        </w:rPr>
        <w:t>(255/13/944).</w:t>
      </w:r>
    </w:p>
    <w:p>
      <w:pPr>
        <w:spacing w:before="0"/>
        <w:ind w:left="163" w:right="0" w:firstLine="0"/>
        <w:jc w:val="left"/>
        <w:rPr>
          <w:sz w:val="20"/>
        </w:rPr>
      </w:pPr>
      <w:r>
        <w:rPr>
          <w:sz w:val="20"/>
          <w:vertAlign w:val="superscript"/>
        </w:rPr>
        <w:t>16</w:t>
      </w:r>
      <w:r>
        <w:rPr>
          <w:spacing w:val="40"/>
          <w:sz w:val="20"/>
          <w:vertAlign w:val="baseline"/>
        </w:rPr>
        <w:t> </w:t>
      </w:r>
      <w:r>
        <w:rPr>
          <w:sz w:val="20"/>
          <w:vertAlign w:val="baseline"/>
        </w:rPr>
        <w:t>Minute</w:t>
      </w:r>
      <w:r>
        <w:rPr>
          <w:spacing w:val="40"/>
          <w:sz w:val="20"/>
          <w:vertAlign w:val="baseline"/>
        </w:rPr>
        <w:t> </w:t>
      </w:r>
      <w:r>
        <w:rPr>
          <w:sz w:val="20"/>
          <w:vertAlign w:val="baseline"/>
        </w:rPr>
        <w:t>Paper</w:t>
      </w:r>
      <w:r>
        <w:rPr>
          <w:spacing w:val="40"/>
          <w:sz w:val="20"/>
          <w:vertAlign w:val="baseline"/>
        </w:rPr>
        <w:t> </w:t>
      </w:r>
      <w:r>
        <w:rPr>
          <w:sz w:val="20"/>
          <w:vertAlign w:val="baseline"/>
        </w:rPr>
        <w:t>Aust</w:t>
      </w:r>
      <w:r>
        <w:rPr>
          <w:spacing w:val="40"/>
          <w:sz w:val="20"/>
          <w:vertAlign w:val="baseline"/>
        </w:rPr>
        <w:t> </w:t>
      </w:r>
      <w:r>
        <w:rPr>
          <w:sz w:val="20"/>
          <w:vertAlign w:val="baseline"/>
        </w:rPr>
        <w:t>Military</w:t>
      </w:r>
      <w:r>
        <w:rPr>
          <w:spacing w:val="40"/>
          <w:sz w:val="20"/>
          <w:vertAlign w:val="baseline"/>
        </w:rPr>
        <w:t> </w:t>
      </w:r>
      <w:r>
        <w:rPr>
          <w:sz w:val="20"/>
          <w:vertAlign w:val="baseline"/>
        </w:rPr>
        <w:t>Forces</w:t>
      </w:r>
      <w:r>
        <w:rPr>
          <w:spacing w:val="40"/>
          <w:sz w:val="20"/>
          <w:vertAlign w:val="baseline"/>
        </w:rPr>
        <w:t> </w:t>
      </w:r>
      <w:r>
        <w:rPr>
          <w:sz w:val="20"/>
          <w:vertAlign w:val="baseline"/>
        </w:rPr>
        <w:t>from</w:t>
      </w:r>
      <w:r>
        <w:rPr>
          <w:spacing w:val="40"/>
          <w:sz w:val="20"/>
          <w:vertAlign w:val="baseline"/>
        </w:rPr>
        <w:t> </w:t>
      </w:r>
      <w:r>
        <w:rPr>
          <w:sz w:val="20"/>
          <w:vertAlign w:val="baseline"/>
        </w:rPr>
        <w:t>DCGS,</w:t>
      </w:r>
      <w:r>
        <w:rPr>
          <w:spacing w:val="40"/>
          <w:sz w:val="20"/>
          <w:vertAlign w:val="baseline"/>
        </w:rPr>
        <w:t> </w:t>
      </w:r>
      <w:r>
        <w:rPr>
          <w:sz w:val="20"/>
          <w:vertAlign w:val="baseline"/>
        </w:rPr>
        <w:t>Aug.</w:t>
      </w:r>
      <w:r>
        <w:rPr>
          <w:spacing w:val="40"/>
          <w:sz w:val="20"/>
          <w:vertAlign w:val="baseline"/>
        </w:rPr>
        <w:t> </w:t>
      </w:r>
      <w:r>
        <w:rPr>
          <w:sz w:val="20"/>
          <w:vertAlign w:val="baseline"/>
        </w:rPr>
        <w:t>25,</w:t>
      </w:r>
      <w:r>
        <w:rPr>
          <w:spacing w:val="40"/>
          <w:sz w:val="20"/>
          <w:vertAlign w:val="baseline"/>
        </w:rPr>
        <w:t> </w:t>
      </w:r>
      <w:r>
        <w:rPr>
          <w:sz w:val="20"/>
          <w:vertAlign w:val="baseline"/>
        </w:rPr>
        <w:t>1945,</w:t>
      </w:r>
      <w:r>
        <w:rPr>
          <w:spacing w:val="40"/>
          <w:sz w:val="20"/>
          <w:vertAlign w:val="baseline"/>
        </w:rPr>
        <w:t> </w:t>
      </w:r>
      <w:r>
        <w:rPr>
          <w:sz w:val="20"/>
          <w:vertAlign w:val="baseline"/>
        </w:rPr>
        <w:t>AWM</w:t>
      </w:r>
      <w:r>
        <w:rPr>
          <w:spacing w:val="80"/>
          <w:sz w:val="20"/>
          <w:vertAlign w:val="baseline"/>
        </w:rPr>
        <w:t> </w:t>
      </w:r>
      <w:r>
        <w:rPr>
          <w:sz w:val="20"/>
          <w:vertAlign w:val="baseline"/>
        </w:rPr>
        <w:t>MP742/1/0 (255/13/944).</w:t>
      </w:r>
    </w:p>
    <w:p>
      <w:pPr>
        <w:spacing w:line="230" w:lineRule="exact" w:before="0"/>
        <w:ind w:left="163" w:right="0" w:firstLine="0"/>
        <w:jc w:val="left"/>
        <w:rPr>
          <w:sz w:val="20"/>
        </w:rPr>
      </w:pPr>
      <w:r>
        <w:rPr>
          <w:sz w:val="20"/>
          <w:vertAlign w:val="superscript"/>
        </w:rPr>
        <w:t>17</w:t>
      </w:r>
      <w:r>
        <w:rPr>
          <w:spacing w:val="48"/>
          <w:sz w:val="20"/>
          <w:vertAlign w:val="baseline"/>
        </w:rPr>
        <w:t> </w:t>
      </w:r>
      <w:r>
        <w:rPr>
          <w:sz w:val="20"/>
          <w:vertAlign w:val="baseline"/>
        </w:rPr>
        <w:t>BPCs</w:t>
      </w:r>
      <w:r>
        <w:rPr>
          <w:spacing w:val="41"/>
          <w:sz w:val="20"/>
          <w:vertAlign w:val="baseline"/>
        </w:rPr>
        <w:t> </w:t>
      </w:r>
      <w:r>
        <w:rPr>
          <w:sz w:val="20"/>
          <w:vertAlign w:val="baseline"/>
        </w:rPr>
        <w:t>to</w:t>
      </w:r>
      <w:r>
        <w:rPr>
          <w:spacing w:val="41"/>
          <w:sz w:val="20"/>
          <w:vertAlign w:val="baseline"/>
        </w:rPr>
        <w:t> </w:t>
      </w:r>
      <w:r>
        <w:rPr>
          <w:sz w:val="20"/>
          <w:vertAlign w:val="baseline"/>
        </w:rPr>
        <w:t>Director</w:t>
      </w:r>
      <w:r>
        <w:rPr>
          <w:spacing w:val="43"/>
          <w:sz w:val="20"/>
          <w:vertAlign w:val="baseline"/>
        </w:rPr>
        <w:t> </w:t>
      </w:r>
      <w:r>
        <w:rPr>
          <w:sz w:val="20"/>
          <w:vertAlign w:val="baseline"/>
        </w:rPr>
        <w:t>Research</w:t>
      </w:r>
      <w:r>
        <w:rPr>
          <w:spacing w:val="41"/>
          <w:sz w:val="20"/>
          <w:vertAlign w:val="baseline"/>
        </w:rPr>
        <w:t> </w:t>
      </w:r>
      <w:r>
        <w:rPr>
          <w:sz w:val="20"/>
          <w:vertAlign w:val="baseline"/>
        </w:rPr>
        <w:t>and</w:t>
      </w:r>
      <w:r>
        <w:rPr>
          <w:spacing w:val="42"/>
          <w:sz w:val="20"/>
          <w:vertAlign w:val="baseline"/>
        </w:rPr>
        <w:t> </w:t>
      </w:r>
      <w:r>
        <w:rPr>
          <w:sz w:val="20"/>
          <w:vertAlign w:val="baseline"/>
        </w:rPr>
        <w:t>Civil</w:t>
      </w:r>
      <w:r>
        <w:rPr>
          <w:spacing w:val="42"/>
          <w:sz w:val="20"/>
          <w:vertAlign w:val="baseline"/>
        </w:rPr>
        <w:t> </w:t>
      </w:r>
      <w:r>
        <w:rPr>
          <w:sz w:val="20"/>
          <w:vertAlign w:val="baseline"/>
        </w:rPr>
        <w:t>Affairs;</w:t>
      </w:r>
      <w:r>
        <w:rPr>
          <w:spacing w:val="41"/>
          <w:sz w:val="20"/>
          <w:vertAlign w:val="baseline"/>
        </w:rPr>
        <w:t> </w:t>
      </w:r>
      <w:r>
        <w:rPr>
          <w:sz w:val="20"/>
          <w:vertAlign w:val="baseline"/>
        </w:rPr>
        <w:t>Dept</w:t>
      </w:r>
      <w:r>
        <w:rPr>
          <w:spacing w:val="41"/>
          <w:sz w:val="20"/>
          <w:vertAlign w:val="baseline"/>
        </w:rPr>
        <w:t> </w:t>
      </w:r>
      <w:r>
        <w:rPr>
          <w:sz w:val="20"/>
          <w:vertAlign w:val="baseline"/>
        </w:rPr>
        <w:t>Army,</w:t>
      </w:r>
      <w:r>
        <w:rPr>
          <w:spacing w:val="42"/>
          <w:sz w:val="20"/>
          <w:vertAlign w:val="baseline"/>
        </w:rPr>
        <w:t> </w:t>
      </w:r>
      <w:r>
        <w:rPr>
          <w:sz w:val="20"/>
          <w:vertAlign w:val="baseline"/>
        </w:rPr>
        <w:t>Aug.</w:t>
      </w:r>
      <w:r>
        <w:rPr>
          <w:spacing w:val="41"/>
          <w:sz w:val="20"/>
          <w:vertAlign w:val="baseline"/>
        </w:rPr>
        <w:t> </w:t>
      </w:r>
      <w:r>
        <w:rPr>
          <w:sz w:val="20"/>
          <w:vertAlign w:val="baseline"/>
        </w:rPr>
        <w:t>28,</w:t>
      </w:r>
      <w:r>
        <w:rPr>
          <w:spacing w:val="40"/>
          <w:sz w:val="20"/>
          <w:vertAlign w:val="baseline"/>
        </w:rPr>
        <w:t> </w:t>
      </w:r>
      <w:r>
        <w:rPr>
          <w:spacing w:val="-2"/>
          <w:sz w:val="20"/>
          <w:vertAlign w:val="baseline"/>
        </w:rPr>
        <w:t>1945,</w:t>
      </w:r>
    </w:p>
    <w:p>
      <w:pPr>
        <w:spacing w:after="0" w:line="230" w:lineRule="exact"/>
        <w:jc w:val="left"/>
        <w:rPr>
          <w:sz w:val="20"/>
        </w:rPr>
        <w:sectPr>
          <w:pgSz w:w="8510" w:h="12760"/>
          <w:pgMar w:header="683" w:footer="705" w:top="1140" w:bottom="900" w:left="800" w:right="800"/>
        </w:sectPr>
      </w:pPr>
    </w:p>
    <w:p>
      <w:pPr>
        <w:pStyle w:val="BodyText"/>
        <w:spacing w:before="99"/>
        <w:ind w:right="164"/>
        <w:jc w:val="both"/>
      </w:pPr>
      <w:r>
        <w:rPr/>
        <w:t>the occupation force, referring to them frequently as POWs. They were willing to treat them according to the provisions of the Geneva Convention. The BPC, however, won the day by appealing to national interests. The army, for its part, dismantled Japanese fortifications and transferred those considered “Japanese” to Rabaul aboard the HMAS </w:t>
      </w:r>
      <w:r>
        <w:rPr>
          <w:i/>
        </w:rPr>
        <w:t>Burdekin </w:t>
      </w:r>
      <w:r>
        <w:rPr/>
        <w:t>where they would be repatriated.</w:t>
      </w:r>
    </w:p>
    <w:p>
      <w:pPr>
        <w:pStyle w:val="BodyText"/>
        <w:spacing w:before="1"/>
        <w:ind w:right="161" w:firstLine="720"/>
        <w:jc w:val="both"/>
      </w:pPr>
      <w:r>
        <w:rPr/>
        <w:t>Now with the necessary authority, the BPC started to organise the Koreans in order to rehabilitate the island and its infrastructure.</w:t>
      </w:r>
      <w:r>
        <w:rPr>
          <w:vertAlign w:val="superscript"/>
        </w:rPr>
        <w:t>18</w:t>
      </w:r>
      <w:r>
        <w:rPr>
          <w:spacing w:val="40"/>
          <w:vertAlign w:val="baseline"/>
        </w:rPr>
        <w:t> </w:t>
      </w:r>
      <w:r>
        <w:rPr>
          <w:vertAlign w:val="baseline"/>
        </w:rPr>
        <w:t>Before any real rehabilitation could be achieved, however, a major health</w:t>
      </w:r>
      <w:r>
        <w:rPr>
          <w:spacing w:val="40"/>
          <w:vertAlign w:val="baseline"/>
        </w:rPr>
        <w:t> </w:t>
      </w:r>
      <w:r>
        <w:rPr>
          <w:vertAlign w:val="baseline"/>
        </w:rPr>
        <w:t>problem loomed, which was due to the Japanese imposition of a policy to retain bodily waste in drums to use as fertilizer to grow pumpkins.</w:t>
      </w:r>
    </w:p>
    <w:p>
      <w:pPr>
        <w:pStyle w:val="BodyText"/>
        <w:spacing w:before="1"/>
        <w:ind w:left="0"/>
        <w:rPr>
          <w:sz w:val="20"/>
        </w:rPr>
      </w:pPr>
      <w:r>
        <w:rPr/>
        <w:drawing>
          <wp:anchor distT="0" distB="0" distL="0" distR="0" allowOverlap="1" layoutInCell="1" locked="0" behindDoc="1" simplePos="0" relativeHeight="487591936">
            <wp:simplePos x="0" y="0"/>
            <wp:positionH relativeFrom="page">
              <wp:posOffset>612140</wp:posOffset>
            </wp:positionH>
            <wp:positionV relativeFrom="paragraph">
              <wp:posOffset>162400</wp:posOffset>
            </wp:positionV>
            <wp:extent cx="4120394" cy="3145536"/>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4120394" cy="3145536"/>
                    </a:xfrm>
                    <a:prstGeom prst="rect">
                      <a:avLst/>
                    </a:prstGeom>
                  </pic:spPr>
                </pic:pic>
              </a:graphicData>
            </a:graphic>
          </wp:anchor>
        </w:drawing>
      </w:r>
    </w:p>
    <w:p>
      <w:pPr>
        <w:spacing w:before="57"/>
        <w:ind w:left="163" w:right="164" w:firstLine="0"/>
        <w:jc w:val="both"/>
        <w:rPr>
          <w:b/>
          <w:sz w:val="20"/>
        </w:rPr>
      </w:pPr>
      <w:r>
        <w:rPr>
          <w:b/>
          <w:sz w:val="20"/>
        </w:rPr>
        <w:t>Figure 3. Australian troops inspect pumpkins, the result of Japanese policy administered by Koreans. (USP Nauru Campus archives)</w:t>
      </w:r>
    </w:p>
    <w:p>
      <w:pPr>
        <w:pStyle w:val="BodyText"/>
        <w:spacing w:before="5"/>
        <w:ind w:left="0"/>
        <w:rPr>
          <w:b/>
        </w:rPr>
      </w:pPr>
    </w:p>
    <w:p>
      <w:pPr>
        <w:pStyle w:val="BodyText"/>
        <w:ind w:right="166" w:firstLine="720"/>
        <w:jc w:val="both"/>
      </w:pPr>
      <w:r>
        <w:rPr/>
        <w:t>This</w:t>
      </w:r>
      <w:r>
        <w:rPr>
          <w:spacing w:val="-1"/>
        </w:rPr>
        <w:t> </w:t>
      </w:r>
      <w:r>
        <w:rPr/>
        <w:t>had resulted in ever-increasing plagues</w:t>
      </w:r>
      <w:r>
        <w:rPr>
          <w:spacing w:val="-2"/>
        </w:rPr>
        <w:t> </w:t>
      </w:r>
      <w:r>
        <w:rPr/>
        <w:t>of flies</w:t>
      </w:r>
      <w:r>
        <w:rPr>
          <w:spacing w:val="-1"/>
        </w:rPr>
        <w:t> </w:t>
      </w:r>
      <w:r>
        <w:rPr/>
        <w:t>fuelled by the growing swarms of maggots in the drums. This policy had been enforced by</w:t>
      </w:r>
      <w:r>
        <w:rPr>
          <w:spacing w:val="17"/>
        </w:rPr>
        <w:t> </w:t>
      </w:r>
      <w:r>
        <w:rPr/>
        <w:t>exchanging</w:t>
      </w:r>
      <w:r>
        <w:rPr>
          <w:spacing w:val="16"/>
        </w:rPr>
        <w:t> </w:t>
      </w:r>
      <w:r>
        <w:rPr/>
        <w:t>a</w:t>
      </w:r>
      <w:r>
        <w:rPr>
          <w:spacing w:val="16"/>
        </w:rPr>
        <w:t> </w:t>
      </w:r>
      <w:r>
        <w:rPr/>
        <w:t>pumpkin</w:t>
      </w:r>
      <w:r>
        <w:rPr>
          <w:spacing w:val="16"/>
        </w:rPr>
        <w:t> </w:t>
      </w:r>
      <w:r>
        <w:rPr/>
        <w:t>for</w:t>
      </w:r>
      <w:r>
        <w:rPr>
          <w:spacing w:val="16"/>
        </w:rPr>
        <w:t> </w:t>
      </w:r>
      <w:r>
        <w:rPr/>
        <w:t>a</w:t>
      </w:r>
      <w:r>
        <w:rPr>
          <w:spacing w:val="16"/>
        </w:rPr>
        <w:t> </w:t>
      </w:r>
      <w:r>
        <w:rPr/>
        <w:t>bucket</w:t>
      </w:r>
      <w:r>
        <w:rPr>
          <w:spacing w:val="15"/>
        </w:rPr>
        <w:t> </w:t>
      </w:r>
      <w:r>
        <w:rPr/>
        <w:t>of</w:t>
      </w:r>
      <w:r>
        <w:rPr>
          <w:spacing w:val="18"/>
        </w:rPr>
        <w:t> </w:t>
      </w:r>
      <w:r>
        <w:rPr/>
        <w:t>night</w:t>
      </w:r>
      <w:r>
        <w:rPr>
          <w:spacing w:val="16"/>
        </w:rPr>
        <w:t> </w:t>
      </w:r>
      <w:r>
        <w:rPr/>
        <w:t>soil</w:t>
      </w:r>
      <w:r>
        <w:rPr>
          <w:spacing w:val="15"/>
        </w:rPr>
        <w:t> </w:t>
      </w:r>
      <w:r>
        <w:rPr/>
        <w:t>and</w:t>
      </w:r>
      <w:r>
        <w:rPr>
          <w:spacing w:val="17"/>
        </w:rPr>
        <w:t> </w:t>
      </w:r>
      <w:r>
        <w:rPr/>
        <w:t>punishing</w:t>
      </w:r>
      <w:r>
        <w:rPr>
          <w:spacing w:val="17"/>
        </w:rPr>
        <w:t> </w:t>
      </w:r>
      <w:r>
        <w:rPr>
          <w:spacing w:val="-2"/>
        </w:rPr>
        <w:t>those</w:t>
      </w:r>
    </w:p>
    <w:p>
      <w:pPr>
        <w:pStyle w:val="BodyText"/>
        <w:ind w:left="0"/>
      </w:pPr>
      <w:r>
        <w:rPr/>
        <mc:AlternateContent>
          <mc:Choice Requires="wps">
            <w:drawing>
              <wp:anchor distT="0" distB="0" distL="0" distR="0" allowOverlap="1" layoutInCell="1" locked="0" behindDoc="1" simplePos="0" relativeHeight="487592448">
                <wp:simplePos x="0" y="0"/>
                <wp:positionH relativeFrom="page">
                  <wp:posOffset>611886</wp:posOffset>
                </wp:positionH>
                <wp:positionV relativeFrom="paragraph">
                  <wp:posOffset>176482</wp:posOffset>
                </wp:positionV>
                <wp:extent cx="4177665"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177665" cy="6350"/>
                        </a:xfrm>
                        <a:custGeom>
                          <a:avLst/>
                          <a:gdLst/>
                          <a:ahLst/>
                          <a:cxnLst/>
                          <a:rect l="l" t="t" r="r" b="b"/>
                          <a:pathLst>
                            <a:path w="4177665" h="6350">
                              <a:moveTo>
                                <a:pt x="4177284" y="0"/>
                              </a:moveTo>
                              <a:lnTo>
                                <a:pt x="0" y="0"/>
                              </a:lnTo>
                              <a:lnTo>
                                <a:pt x="0" y="6095"/>
                              </a:lnTo>
                              <a:lnTo>
                                <a:pt x="4177284" y="6095"/>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3.89627pt;width:328.92pt;height:.47998pt;mso-position-horizontal-relative:page;mso-position-vertical-relative:paragraph;z-index:-15724032;mso-wrap-distance-left:0;mso-wrap-distance-right:0" id="docshape11" filled="true" fillcolor="#000000" stroked="false">
                <v:fill type="solid"/>
                <w10:wrap type="topAndBottom"/>
              </v:rect>
            </w:pict>
          </mc:Fallback>
        </mc:AlternateContent>
      </w:r>
    </w:p>
    <w:p>
      <w:pPr>
        <w:spacing w:before="97"/>
        <w:ind w:left="163" w:right="0" w:firstLine="0"/>
        <w:jc w:val="left"/>
        <w:rPr>
          <w:sz w:val="20"/>
        </w:rPr>
      </w:pPr>
      <w:r>
        <w:rPr>
          <w:sz w:val="20"/>
        </w:rPr>
        <w:t>AWM</w:t>
      </w:r>
      <w:r>
        <w:rPr>
          <w:spacing w:val="-13"/>
          <w:sz w:val="20"/>
        </w:rPr>
        <w:t> </w:t>
      </w:r>
      <w:r>
        <w:rPr>
          <w:sz w:val="20"/>
        </w:rPr>
        <w:t>MP742/1/0</w:t>
      </w:r>
      <w:r>
        <w:rPr>
          <w:spacing w:val="-11"/>
          <w:sz w:val="20"/>
        </w:rPr>
        <w:t> </w:t>
      </w:r>
      <w:r>
        <w:rPr>
          <w:spacing w:val="-2"/>
          <w:sz w:val="20"/>
        </w:rPr>
        <w:t>(255/13/944).</w:t>
      </w:r>
    </w:p>
    <w:p>
      <w:pPr>
        <w:spacing w:before="1"/>
        <w:ind w:left="163" w:right="0" w:firstLine="0"/>
        <w:jc w:val="left"/>
        <w:rPr>
          <w:sz w:val="20"/>
        </w:rPr>
      </w:pPr>
      <w:r>
        <w:rPr>
          <w:sz w:val="20"/>
          <w:vertAlign w:val="superscript"/>
        </w:rPr>
        <w:t>18</w:t>
      </w:r>
      <w:r>
        <w:rPr>
          <w:spacing w:val="45"/>
          <w:sz w:val="20"/>
          <w:vertAlign w:val="baseline"/>
        </w:rPr>
        <w:t> </w:t>
      </w:r>
      <w:r>
        <w:rPr>
          <w:sz w:val="20"/>
          <w:vertAlign w:val="baseline"/>
        </w:rPr>
        <w:t>D</w:t>
      </w:r>
      <w:r>
        <w:rPr>
          <w:spacing w:val="-3"/>
          <w:sz w:val="20"/>
          <w:vertAlign w:val="baseline"/>
        </w:rPr>
        <w:t> </w:t>
      </w:r>
      <w:r>
        <w:rPr>
          <w:sz w:val="20"/>
          <w:vertAlign w:val="baseline"/>
        </w:rPr>
        <w:t>of</w:t>
      </w:r>
      <w:r>
        <w:rPr>
          <w:spacing w:val="-3"/>
          <w:sz w:val="20"/>
          <w:vertAlign w:val="baseline"/>
        </w:rPr>
        <w:t> </w:t>
      </w:r>
      <w:r>
        <w:rPr>
          <w:sz w:val="20"/>
          <w:vertAlign w:val="baseline"/>
        </w:rPr>
        <w:t>RCA</w:t>
      </w:r>
      <w:r>
        <w:rPr>
          <w:spacing w:val="-12"/>
          <w:sz w:val="20"/>
          <w:vertAlign w:val="baseline"/>
        </w:rPr>
        <w:t> </w:t>
      </w:r>
      <w:r>
        <w:rPr>
          <w:sz w:val="20"/>
          <w:vertAlign w:val="baseline"/>
        </w:rPr>
        <w:t>Serial</w:t>
      </w:r>
      <w:r>
        <w:rPr>
          <w:spacing w:val="-2"/>
          <w:sz w:val="20"/>
          <w:vertAlign w:val="baseline"/>
        </w:rPr>
        <w:t> </w:t>
      </w:r>
      <w:r>
        <w:rPr>
          <w:sz w:val="20"/>
          <w:vertAlign w:val="baseline"/>
        </w:rPr>
        <w:t>No.</w:t>
      </w:r>
      <w:r>
        <w:rPr>
          <w:spacing w:val="-3"/>
          <w:sz w:val="20"/>
          <w:vertAlign w:val="baseline"/>
        </w:rPr>
        <w:t> </w:t>
      </w:r>
      <w:r>
        <w:rPr>
          <w:sz w:val="20"/>
          <w:vertAlign w:val="baseline"/>
        </w:rPr>
        <w:t>36</w:t>
      </w:r>
      <w:r>
        <w:rPr>
          <w:spacing w:val="-3"/>
          <w:sz w:val="20"/>
          <w:vertAlign w:val="baseline"/>
        </w:rPr>
        <w:t> </w:t>
      </w:r>
      <w:r>
        <w:rPr>
          <w:sz w:val="20"/>
          <w:vertAlign w:val="baseline"/>
        </w:rPr>
        <w:t>to</w:t>
      </w:r>
      <w:r>
        <w:rPr>
          <w:spacing w:val="-2"/>
          <w:sz w:val="20"/>
          <w:vertAlign w:val="baseline"/>
        </w:rPr>
        <w:t> </w:t>
      </w:r>
      <w:r>
        <w:rPr>
          <w:sz w:val="20"/>
          <w:vertAlign w:val="baseline"/>
        </w:rPr>
        <w:t>BPC,</w:t>
      </w:r>
      <w:r>
        <w:rPr>
          <w:spacing w:val="-2"/>
          <w:sz w:val="20"/>
          <w:vertAlign w:val="baseline"/>
        </w:rPr>
        <w:t> </w:t>
      </w:r>
      <w:r>
        <w:rPr>
          <w:sz w:val="20"/>
          <w:vertAlign w:val="baseline"/>
        </w:rPr>
        <w:t>Sept.</w:t>
      </w:r>
      <w:r>
        <w:rPr>
          <w:spacing w:val="-2"/>
          <w:sz w:val="20"/>
          <w:vertAlign w:val="baseline"/>
        </w:rPr>
        <w:t> </w:t>
      </w:r>
      <w:r>
        <w:rPr>
          <w:sz w:val="20"/>
          <w:vertAlign w:val="baseline"/>
        </w:rPr>
        <w:t>6,</w:t>
      </w:r>
      <w:r>
        <w:rPr>
          <w:spacing w:val="-3"/>
          <w:sz w:val="20"/>
          <w:vertAlign w:val="baseline"/>
        </w:rPr>
        <w:t> </w:t>
      </w:r>
      <w:r>
        <w:rPr>
          <w:sz w:val="20"/>
          <w:vertAlign w:val="baseline"/>
        </w:rPr>
        <w:t>1945,</w:t>
      </w:r>
      <w:r>
        <w:rPr>
          <w:spacing w:val="-13"/>
          <w:sz w:val="20"/>
          <w:vertAlign w:val="baseline"/>
        </w:rPr>
        <w:t> </w:t>
      </w:r>
      <w:r>
        <w:rPr>
          <w:sz w:val="20"/>
          <w:vertAlign w:val="baseline"/>
        </w:rPr>
        <w:t>AWM</w:t>
      </w:r>
      <w:r>
        <w:rPr>
          <w:spacing w:val="-2"/>
          <w:sz w:val="20"/>
          <w:vertAlign w:val="baseline"/>
        </w:rPr>
        <w:t> </w:t>
      </w:r>
      <w:r>
        <w:rPr>
          <w:sz w:val="20"/>
          <w:vertAlign w:val="baseline"/>
        </w:rPr>
        <w:t>MP</w:t>
      </w:r>
      <w:r>
        <w:rPr>
          <w:spacing w:val="-12"/>
          <w:sz w:val="20"/>
          <w:vertAlign w:val="baseline"/>
        </w:rPr>
        <w:t> </w:t>
      </w:r>
      <w:r>
        <w:rPr>
          <w:spacing w:val="-2"/>
          <w:sz w:val="20"/>
          <w:vertAlign w:val="baseline"/>
        </w:rPr>
        <w:t>742/1/0.</w:t>
      </w:r>
    </w:p>
    <w:p>
      <w:pPr>
        <w:spacing w:after="0"/>
        <w:jc w:val="left"/>
        <w:rPr>
          <w:sz w:val="20"/>
        </w:rPr>
        <w:sectPr>
          <w:pgSz w:w="8510" w:h="12760"/>
          <w:pgMar w:header="683" w:footer="705" w:top="1140" w:bottom="900" w:left="800" w:right="800"/>
        </w:sectPr>
      </w:pPr>
    </w:p>
    <w:p>
      <w:pPr>
        <w:pStyle w:val="BodyText"/>
        <w:spacing w:before="99"/>
        <w:ind w:right="163"/>
        <w:jc w:val="both"/>
      </w:pPr>
      <w:r>
        <w:rPr/>
        <w:t>who failed to collect their night soil. To alleviate the problem, the local population was co-opted to clean up and destroy this potential source of disease.</w:t>
      </w:r>
      <w:r>
        <w:rPr>
          <w:vertAlign w:val="superscript"/>
        </w:rPr>
        <w:t>19</w:t>
      </w:r>
      <w:r>
        <w:rPr>
          <w:spacing w:val="40"/>
          <w:vertAlign w:val="baseline"/>
        </w:rPr>
        <w:t> </w:t>
      </w:r>
      <w:r>
        <w:rPr>
          <w:vertAlign w:val="baseline"/>
        </w:rPr>
        <w:t>The</w:t>
      </w:r>
      <w:r>
        <w:rPr>
          <w:spacing w:val="-1"/>
          <w:vertAlign w:val="baseline"/>
        </w:rPr>
        <w:t> </w:t>
      </w:r>
      <w:r>
        <w:rPr>
          <w:vertAlign w:val="baseline"/>
        </w:rPr>
        <w:t>Nauruans</w:t>
      </w:r>
      <w:r>
        <w:rPr>
          <w:spacing w:val="-1"/>
          <w:vertAlign w:val="baseline"/>
        </w:rPr>
        <w:t> </w:t>
      </w:r>
      <w:r>
        <w:rPr>
          <w:vertAlign w:val="baseline"/>
        </w:rPr>
        <w:t>were</w:t>
      </w:r>
      <w:r>
        <w:rPr>
          <w:spacing w:val="-1"/>
          <w:vertAlign w:val="baseline"/>
        </w:rPr>
        <w:t> </w:t>
      </w:r>
      <w:r>
        <w:rPr>
          <w:vertAlign w:val="baseline"/>
        </w:rPr>
        <w:t>resentful</w:t>
      </w:r>
      <w:r>
        <w:rPr>
          <w:spacing w:val="-1"/>
          <w:vertAlign w:val="baseline"/>
        </w:rPr>
        <w:t> </w:t>
      </w:r>
      <w:r>
        <w:rPr>
          <w:vertAlign w:val="baseline"/>
        </w:rPr>
        <w:t>about</w:t>
      </w:r>
      <w:r>
        <w:rPr>
          <w:spacing w:val="-1"/>
          <w:vertAlign w:val="baseline"/>
        </w:rPr>
        <w:t> </w:t>
      </w:r>
      <w:r>
        <w:rPr>
          <w:vertAlign w:val="baseline"/>
        </w:rPr>
        <w:t>this</w:t>
      </w:r>
      <w:r>
        <w:rPr>
          <w:spacing w:val="-1"/>
          <w:vertAlign w:val="baseline"/>
        </w:rPr>
        <w:t> </w:t>
      </w:r>
      <w:r>
        <w:rPr>
          <w:vertAlign w:val="baseline"/>
        </w:rPr>
        <w:t>for</w:t>
      </w:r>
      <w:r>
        <w:rPr>
          <w:spacing w:val="-1"/>
          <w:vertAlign w:val="baseline"/>
        </w:rPr>
        <w:t> </w:t>
      </w:r>
      <w:r>
        <w:rPr>
          <w:vertAlign w:val="baseline"/>
        </w:rPr>
        <w:t>two</w:t>
      </w:r>
      <w:r>
        <w:rPr>
          <w:spacing w:val="-1"/>
          <w:vertAlign w:val="baseline"/>
        </w:rPr>
        <w:t> </w:t>
      </w:r>
      <w:r>
        <w:rPr>
          <w:vertAlign w:val="baseline"/>
        </w:rPr>
        <w:t>reasons.</w:t>
      </w:r>
      <w:r>
        <w:rPr>
          <w:spacing w:val="-1"/>
          <w:vertAlign w:val="baseline"/>
        </w:rPr>
        <w:t> </w:t>
      </w:r>
      <w:r>
        <w:rPr>
          <w:vertAlign w:val="baseline"/>
        </w:rPr>
        <w:t>Firstly, the nature of the work was unpleasant, and secondly, it had resulted from</w:t>
      </w:r>
      <w:r>
        <w:rPr>
          <w:spacing w:val="40"/>
          <w:vertAlign w:val="baseline"/>
        </w:rPr>
        <w:t> </w:t>
      </w:r>
      <w:r>
        <w:rPr>
          <w:vertAlign w:val="baseline"/>
        </w:rPr>
        <w:t>a policy in which they had no input, but to which they were forced to conform.</w:t>
      </w:r>
      <w:r>
        <w:rPr>
          <w:vertAlign w:val="superscript"/>
        </w:rPr>
        <w:t>20</w:t>
      </w:r>
      <w:r>
        <w:rPr>
          <w:spacing w:val="40"/>
          <w:vertAlign w:val="baseline"/>
        </w:rPr>
        <w:t> </w:t>
      </w:r>
      <w:r>
        <w:rPr>
          <w:vertAlign w:val="baseline"/>
        </w:rPr>
        <w:t>The general feeling was that the work should be assigned to the Koreans since they had administered it.</w:t>
      </w:r>
    </w:p>
    <w:p>
      <w:pPr>
        <w:pStyle w:val="BodyText"/>
        <w:spacing w:before="1"/>
        <w:ind w:right="162" w:firstLine="720"/>
        <w:jc w:val="both"/>
      </w:pPr>
      <w:r>
        <w:rPr/>
        <w:t>When the garrison of “Japanese” prisoners was evacuated, the remaining Koreans were “disarmed” before being mobilized to</w:t>
      </w:r>
      <w:r>
        <w:rPr>
          <w:spacing w:val="80"/>
        </w:rPr>
        <w:t> </w:t>
      </w:r>
      <w:r>
        <w:rPr/>
        <w:t>rehabilitate the island.</w:t>
      </w:r>
      <w:r>
        <w:rPr>
          <w:vertAlign w:val="superscript"/>
        </w:rPr>
        <w:t>21</w:t>
      </w:r>
      <w:r>
        <w:rPr>
          <w:vertAlign w:val="baseline"/>
        </w:rPr>
        <w:t> The Koreans thus lost direct army protection because their proposed activity was considered to be in line with established</w:t>
      </w:r>
      <w:r>
        <w:rPr>
          <w:spacing w:val="-2"/>
          <w:vertAlign w:val="baseline"/>
        </w:rPr>
        <w:t> </w:t>
      </w:r>
      <w:r>
        <w:rPr>
          <w:vertAlign w:val="baseline"/>
        </w:rPr>
        <w:t>convention.</w:t>
      </w:r>
      <w:r>
        <w:rPr>
          <w:spacing w:val="-2"/>
          <w:vertAlign w:val="baseline"/>
        </w:rPr>
        <w:t> </w:t>
      </w:r>
      <w:r>
        <w:rPr>
          <w:vertAlign w:val="baseline"/>
        </w:rPr>
        <w:t>For</w:t>
      </w:r>
      <w:r>
        <w:rPr>
          <w:spacing w:val="-2"/>
          <w:vertAlign w:val="baseline"/>
        </w:rPr>
        <w:t> </w:t>
      </w:r>
      <w:r>
        <w:rPr>
          <w:vertAlign w:val="baseline"/>
        </w:rPr>
        <w:t>Thomas</w:t>
      </w:r>
      <w:r>
        <w:rPr>
          <w:spacing w:val="-3"/>
          <w:vertAlign w:val="baseline"/>
        </w:rPr>
        <w:t> </w:t>
      </w:r>
      <w:r>
        <w:rPr>
          <w:vertAlign w:val="baseline"/>
        </w:rPr>
        <w:t>Cude,</w:t>
      </w:r>
      <w:r>
        <w:rPr>
          <w:spacing w:val="-2"/>
          <w:vertAlign w:val="baseline"/>
        </w:rPr>
        <w:t> </w:t>
      </w:r>
      <w:r>
        <w:rPr>
          <w:vertAlign w:val="baseline"/>
        </w:rPr>
        <w:t>Director</w:t>
      </w:r>
      <w:r>
        <w:rPr>
          <w:spacing w:val="-2"/>
          <w:vertAlign w:val="baseline"/>
        </w:rPr>
        <w:t> </w:t>
      </w:r>
      <w:r>
        <w:rPr>
          <w:vertAlign w:val="baseline"/>
        </w:rPr>
        <w:t>of</w:t>
      </w:r>
      <w:r>
        <w:rPr>
          <w:spacing w:val="-2"/>
          <w:vertAlign w:val="baseline"/>
        </w:rPr>
        <w:t> </w:t>
      </w:r>
      <w:r>
        <w:rPr>
          <w:vertAlign w:val="baseline"/>
        </w:rPr>
        <w:t>Police,</w:t>
      </w:r>
      <w:r>
        <w:rPr>
          <w:spacing w:val="-2"/>
          <w:vertAlign w:val="baseline"/>
        </w:rPr>
        <w:t> </w:t>
      </w:r>
      <w:r>
        <w:rPr>
          <w:vertAlign w:val="baseline"/>
        </w:rPr>
        <w:t>the</w:t>
      </w:r>
      <w:r>
        <w:rPr>
          <w:spacing w:val="-1"/>
          <w:vertAlign w:val="baseline"/>
        </w:rPr>
        <w:t> </w:t>
      </w:r>
      <w:r>
        <w:rPr>
          <w:vertAlign w:val="baseline"/>
        </w:rPr>
        <w:t>Koreans were not only a source of trouble but evoked great resentment from the local population. Due to the Koreans’ compliance with, or active enforcement of, Japanese policies and actions during the occupation, the Nauruans were unhappy with what they saw as lenient treatment of the Koreans, and</w:t>
      </w:r>
      <w:r>
        <w:rPr>
          <w:spacing w:val="-1"/>
          <w:vertAlign w:val="baseline"/>
        </w:rPr>
        <w:t> </w:t>
      </w:r>
      <w:r>
        <w:rPr>
          <w:vertAlign w:val="baseline"/>
        </w:rPr>
        <w:t>this was</w:t>
      </w:r>
      <w:r>
        <w:rPr>
          <w:spacing w:val="-1"/>
          <w:vertAlign w:val="baseline"/>
        </w:rPr>
        <w:t> </w:t>
      </w:r>
      <w:r>
        <w:rPr>
          <w:vertAlign w:val="baseline"/>
        </w:rPr>
        <w:t>also</w:t>
      </w:r>
      <w:r>
        <w:rPr>
          <w:spacing w:val="-1"/>
          <w:vertAlign w:val="baseline"/>
        </w:rPr>
        <w:t> </w:t>
      </w:r>
      <w:r>
        <w:rPr>
          <w:vertAlign w:val="baseline"/>
        </w:rPr>
        <w:t>expressed in regard to</w:t>
      </w:r>
      <w:r>
        <w:rPr>
          <w:spacing w:val="-1"/>
          <w:vertAlign w:val="baseline"/>
        </w:rPr>
        <w:t> </w:t>
      </w:r>
      <w:r>
        <w:rPr>
          <w:vertAlign w:val="baseline"/>
        </w:rPr>
        <w:t>the clean-up of the</w:t>
      </w:r>
      <w:r>
        <w:rPr>
          <w:spacing w:val="-1"/>
          <w:vertAlign w:val="baseline"/>
        </w:rPr>
        <w:t> </w:t>
      </w:r>
      <w:r>
        <w:rPr>
          <w:vertAlign w:val="baseline"/>
        </w:rPr>
        <w:t>night soil drums. </w:t>
      </w:r>
      <w:r>
        <w:rPr>
          <w:vertAlign w:val="superscript"/>
        </w:rPr>
        <w:t>22</w:t>
      </w:r>
      <w:r>
        <w:rPr>
          <w:vertAlign w:val="baseline"/>
        </w:rPr>
        <w:t> In addition to the Koreans, Cude expressed his dissatisfaction with the behaviour of certain members of the Australian army, including some officers, which he considered reminiscent of</w:t>
      </w:r>
      <w:r>
        <w:rPr>
          <w:spacing w:val="80"/>
          <w:vertAlign w:val="baseline"/>
        </w:rPr>
        <w:t> </w:t>
      </w:r>
      <w:r>
        <w:rPr>
          <w:vertAlign w:val="baseline"/>
        </w:rPr>
        <w:t>Korean behaviour during the occupation. The Koreans were commandeering (stealing) building materials, while both the Australians and the Koreans were appropriating “toddy” and fraternising with the native population.</w:t>
      </w:r>
      <w:r>
        <w:rPr>
          <w:vertAlign w:val="superscript"/>
        </w:rPr>
        <w:t>23</w:t>
      </w:r>
      <w:r>
        <w:rPr>
          <w:vertAlign w:val="baseline"/>
        </w:rPr>
        <w:t> Fraternisation was strongly disapproved of by the general population and in particular by the chiefs who equated it with a decline in morality. Unlike other Japanese bases in the Pacific, there was no</w:t>
      </w:r>
      <w:r>
        <w:rPr>
          <w:spacing w:val="-1"/>
          <w:vertAlign w:val="baseline"/>
        </w:rPr>
        <w:t> </w:t>
      </w:r>
      <w:r>
        <w:rPr>
          <w:vertAlign w:val="baseline"/>
        </w:rPr>
        <w:t>imported</w:t>
      </w:r>
      <w:r>
        <w:rPr>
          <w:spacing w:val="-2"/>
          <w:vertAlign w:val="baseline"/>
        </w:rPr>
        <w:t> </w:t>
      </w:r>
      <w:r>
        <w:rPr>
          <w:vertAlign w:val="baseline"/>
        </w:rPr>
        <w:t>“comfort</w:t>
      </w:r>
      <w:r>
        <w:rPr>
          <w:spacing w:val="-2"/>
          <w:vertAlign w:val="baseline"/>
        </w:rPr>
        <w:t> </w:t>
      </w:r>
      <w:r>
        <w:rPr>
          <w:vertAlign w:val="baseline"/>
        </w:rPr>
        <w:t>women”</w:t>
      </w:r>
      <w:r>
        <w:rPr>
          <w:spacing w:val="-2"/>
          <w:vertAlign w:val="baseline"/>
        </w:rPr>
        <w:t> </w:t>
      </w:r>
      <w:r>
        <w:rPr>
          <w:vertAlign w:val="baseline"/>
        </w:rPr>
        <w:t>system</w:t>
      </w:r>
      <w:r>
        <w:rPr>
          <w:spacing w:val="-4"/>
          <w:vertAlign w:val="baseline"/>
        </w:rPr>
        <w:t> </w:t>
      </w:r>
      <w:r>
        <w:rPr>
          <w:vertAlign w:val="baseline"/>
        </w:rPr>
        <w:t>on</w:t>
      </w:r>
      <w:r>
        <w:rPr>
          <w:spacing w:val="-2"/>
          <w:vertAlign w:val="baseline"/>
        </w:rPr>
        <w:t> </w:t>
      </w:r>
      <w:r>
        <w:rPr>
          <w:vertAlign w:val="baseline"/>
        </w:rPr>
        <w:t>Nauru,</w:t>
      </w:r>
      <w:r>
        <w:rPr>
          <w:spacing w:val="-2"/>
          <w:vertAlign w:val="baseline"/>
        </w:rPr>
        <w:t> </w:t>
      </w:r>
      <w:r>
        <w:rPr>
          <w:vertAlign w:val="baseline"/>
        </w:rPr>
        <w:t>leaving</w:t>
      </w:r>
      <w:r>
        <w:rPr>
          <w:spacing w:val="-2"/>
          <w:vertAlign w:val="baseline"/>
        </w:rPr>
        <w:t> </w:t>
      </w:r>
      <w:r>
        <w:rPr>
          <w:vertAlign w:val="baseline"/>
        </w:rPr>
        <w:t>Nauruans</w:t>
      </w:r>
      <w:r>
        <w:rPr>
          <w:spacing w:val="-2"/>
          <w:vertAlign w:val="baseline"/>
        </w:rPr>
        <w:t> </w:t>
      </w:r>
      <w:r>
        <w:rPr>
          <w:vertAlign w:val="baseline"/>
        </w:rPr>
        <w:t>deeply concerned for their young women. Prior to Japanese occupation there had even</w:t>
      </w:r>
      <w:r>
        <w:rPr>
          <w:spacing w:val="15"/>
          <w:vertAlign w:val="baseline"/>
        </w:rPr>
        <w:t> </w:t>
      </w:r>
      <w:r>
        <w:rPr>
          <w:vertAlign w:val="baseline"/>
        </w:rPr>
        <w:t>been</w:t>
      </w:r>
      <w:r>
        <w:rPr>
          <w:spacing w:val="16"/>
          <w:vertAlign w:val="baseline"/>
        </w:rPr>
        <w:t> </w:t>
      </w:r>
      <w:r>
        <w:rPr>
          <w:vertAlign w:val="baseline"/>
        </w:rPr>
        <w:t>a</w:t>
      </w:r>
      <w:r>
        <w:rPr>
          <w:spacing w:val="17"/>
          <w:vertAlign w:val="baseline"/>
        </w:rPr>
        <w:t> </w:t>
      </w:r>
      <w:r>
        <w:rPr>
          <w:vertAlign w:val="baseline"/>
        </w:rPr>
        <w:t>rush</w:t>
      </w:r>
      <w:r>
        <w:rPr>
          <w:spacing w:val="16"/>
          <w:vertAlign w:val="baseline"/>
        </w:rPr>
        <w:t> </w:t>
      </w:r>
      <w:r>
        <w:rPr>
          <w:vertAlign w:val="baseline"/>
        </w:rPr>
        <w:t>of</w:t>
      </w:r>
      <w:r>
        <w:rPr>
          <w:spacing w:val="18"/>
          <w:vertAlign w:val="baseline"/>
        </w:rPr>
        <w:t> </w:t>
      </w:r>
      <w:r>
        <w:rPr>
          <w:vertAlign w:val="baseline"/>
        </w:rPr>
        <w:t>marriages,</w:t>
      </w:r>
      <w:r>
        <w:rPr>
          <w:spacing w:val="15"/>
          <w:vertAlign w:val="baseline"/>
        </w:rPr>
        <w:t> </w:t>
      </w:r>
      <w:r>
        <w:rPr>
          <w:vertAlign w:val="baseline"/>
        </w:rPr>
        <w:t>as</w:t>
      </w:r>
      <w:r>
        <w:rPr>
          <w:spacing w:val="16"/>
          <w:vertAlign w:val="baseline"/>
        </w:rPr>
        <w:t> </w:t>
      </w:r>
      <w:r>
        <w:rPr>
          <w:vertAlign w:val="baseline"/>
        </w:rPr>
        <w:t>it</w:t>
      </w:r>
      <w:r>
        <w:rPr>
          <w:spacing w:val="16"/>
          <w:vertAlign w:val="baseline"/>
        </w:rPr>
        <w:t> </w:t>
      </w:r>
      <w:r>
        <w:rPr>
          <w:vertAlign w:val="baseline"/>
        </w:rPr>
        <w:t>was</w:t>
      </w:r>
      <w:r>
        <w:rPr>
          <w:spacing w:val="15"/>
          <w:vertAlign w:val="baseline"/>
        </w:rPr>
        <w:t> </w:t>
      </w:r>
      <w:r>
        <w:rPr>
          <w:vertAlign w:val="baseline"/>
        </w:rPr>
        <w:t>believed</w:t>
      </w:r>
      <w:r>
        <w:rPr>
          <w:spacing w:val="16"/>
          <w:vertAlign w:val="baseline"/>
        </w:rPr>
        <w:t> </w:t>
      </w:r>
      <w:r>
        <w:rPr>
          <w:vertAlign w:val="baseline"/>
        </w:rPr>
        <w:t>this</w:t>
      </w:r>
      <w:r>
        <w:rPr>
          <w:spacing w:val="16"/>
          <w:vertAlign w:val="baseline"/>
        </w:rPr>
        <w:t> </w:t>
      </w:r>
      <w:r>
        <w:rPr>
          <w:vertAlign w:val="baseline"/>
        </w:rPr>
        <w:t>would</w:t>
      </w:r>
      <w:r>
        <w:rPr>
          <w:spacing w:val="15"/>
          <w:vertAlign w:val="baseline"/>
        </w:rPr>
        <w:t> </w:t>
      </w:r>
      <w:r>
        <w:rPr>
          <w:vertAlign w:val="baseline"/>
        </w:rPr>
        <w:t>grant</w:t>
      </w:r>
      <w:r>
        <w:rPr>
          <w:spacing w:val="16"/>
          <w:vertAlign w:val="baseline"/>
        </w:rPr>
        <w:t> </w:t>
      </w:r>
      <w:r>
        <w:rPr>
          <w:spacing w:val="-4"/>
          <w:vertAlign w:val="baseline"/>
        </w:rPr>
        <w:t>some</w:t>
      </w:r>
    </w:p>
    <w:p>
      <w:pPr>
        <w:pStyle w:val="BodyText"/>
        <w:ind w:left="0"/>
        <w:rPr>
          <w:sz w:val="20"/>
        </w:rPr>
      </w:pPr>
    </w:p>
    <w:p>
      <w:pPr>
        <w:pStyle w:val="BodyText"/>
        <w:spacing w:before="5"/>
        <w:ind w:left="0"/>
        <w:rPr>
          <w:sz w:val="12"/>
        </w:rPr>
      </w:pPr>
      <w:r>
        <w:rPr/>
        <mc:AlternateContent>
          <mc:Choice Requires="wps">
            <w:drawing>
              <wp:anchor distT="0" distB="0" distL="0" distR="0" allowOverlap="1" layoutInCell="1" locked="0" behindDoc="1" simplePos="0" relativeHeight="487592960">
                <wp:simplePos x="0" y="0"/>
                <wp:positionH relativeFrom="page">
                  <wp:posOffset>611886</wp:posOffset>
                </wp:positionH>
                <wp:positionV relativeFrom="paragraph">
                  <wp:posOffset>106143</wp:posOffset>
                </wp:positionV>
                <wp:extent cx="1829435"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8.357734pt;width:144.04pt;height:.48001pt;mso-position-horizontal-relative:page;mso-position-vertical-relative:paragraph;z-index:-15723520;mso-wrap-distance-left:0;mso-wrap-distance-right:0" id="docshape12" filled="true" fillcolor="#000000" stroked="false">
                <v:fill type="solid"/>
                <w10:wrap type="topAndBottom"/>
              </v:rect>
            </w:pict>
          </mc:Fallback>
        </mc:AlternateContent>
      </w:r>
    </w:p>
    <w:p>
      <w:pPr>
        <w:spacing w:before="99"/>
        <w:ind w:left="163" w:right="164" w:firstLine="0"/>
        <w:jc w:val="both"/>
        <w:rPr>
          <w:sz w:val="20"/>
        </w:rPr>
      </w:pPr>
      <w:r>
        <w:rPr>
          <w:sz w:val="20"/>
          <w:vertAlign w:val="superscript"/>
        </w:rPr>
        <w:t>19</w:t>
      </w:r>
      <w:r>
        <w:rPr>
          <w:spacing w:val="40"/>
          <w:sz w:val="20"/>
          <w:vertAlign w:val="baseline"/>
        </w:rPr>
        <w:t> </w:t>
      </w:r>
      <w:r>
        <w:rPr>
          <w:sz w:val="20"/>
          <w:vertAlign w:val="baseline"/>
        </w:rPr>
        <w:t>For a more extensive account of Japanese</w:t>
      </w:r>
      <w:r>
        <w:rPr>
          <w:spacing w:val="-1"/>
          <w:sz w:val="20"/>
          <w:vertAlign w:val="baseline"/>
        </w:rPr>
        <w:t> </w:t>
      </w:r>
      <w:r>
        <w:rPr>
          <w:sz w:val="20"/>
          <w:vertAlign w:val="baseline"/>
        </w:rPr>
        <w:t>activity see Gustav Rash, “Narrative of Japanese Occupation, Nauru Island.”</w:t>
      </w:r>
    </w:p>
    <w:p>
      <w:pPr>
        <w:spacing w:line="229" w:lineRule="exact" w:before="0"/>
        <w:ind w:left="163" w:right="0" w:firstLine="0"/>
        <w:jc w:val="both"/>
        <w:rPr>
          <w:sz w:val="20"/>
        </w:rPr>
      </w:pPr>
      <w:r>
        <w:rPr>
          <w:sz w:val="20"/>
          <w:vertAlign w:val="superscript"/>
        </w:rPr>
        <w:t>20</w:t>
      </w:r>
      <w:r>
        <w:rPr>
          <w:spacing w:val="41"/>
          <w:sz w:val="20"/>
          <w:vertAlign w:val="baseline"/>
        </w:rPr>
        <w:t> </w:t>
      </w:r>
      <w:r>
        <w:rPr>
          <w:sz w:val="20"/>
          <w:vertAlign w:val="baseline"/>
        </w:rPr>
        <w:t>Thomas</w:t>
      </w:r>
      <w:r>
        <w:rPr>
          <w:spacing w:val="-5"/>
          <w:sz w:val="20"/>
          <w:vertAlign w:val="baseline"/>
        </w:rPr>
        <w:t> </w:t>
      </w:r>
      <w:r>
        <w:rPr>
          <w:sz w:val="20"/>
          <w:vertAlign w:val="baseline"/>
        </w:rPr>
        <w:t>Cude’s</w:t>
      </w:r>
      <w:r>
        <w:rPr>
          <w:spacing w:val="-6"/>
          <w:sz w:val="20"/>
          <w:vertAlign w:val="baseline"/>
        </w:rPr>
        <w:t> </w:t>
      </w:r>
      <w:r>
        <w:rPr>
          <w:sz w:val="20"/>
          <w:vertAlign w:val="baseline"/>
        </w:rPr>
        <w:t>Diary,</w:t>
      </w:r>
      <w:r>
        <w:rPr>
          <w:spacing w:val="-4"/>
          <w:sz w:val="20"/>
          <w:vertAlign w:val="baseline"/>
        </w:rPr>
        <w:t> </w:t>
      </w:r>
      <w:r>
        <w:rPr>
          <w:sz w:val="20"/>
          <w:vertAlign w:val="baseline"/>
        </w:rPr>
        <w:t>Sept.</w:t>
      </w:r>
      <w:r>
        <w:rPr>
          <w:spacing w:val="-8"/>
          <w:sz w:val="20"/>
          <w:vertAlign w:val="baseline"/>
        </w:rPr>
        <w:t> </w:t>
      </w:r>
      <w:r>
        <w:rPr>
          <w:sz w:val="20"/>
          <w:vertAlign w:val="baseline"/>
        </w:rPr>
        <w:t>16,</w:t>
      </w:r>
      <w:r>
        <w:rPr>
          <w:spacing w:val="-5"/>
          <w:sz w:val="20"/>
          <w:vertAlign w:val="baseline"/>
        </w:rPr>
        <w:t> </w:t>
      </w:r>
      <w:r>
        <w:rPr>
          <w:spacing w:val="-4"/>
          <w:sz w:val="20"/>
          <w:vertAlign w:val="baseline"/>
        </w:rPr>
        <w:t>1945.</w:t>
      </w:r>
    </w:p>
    <w:p>
      <w:pPr>
        <w:spacing w:before="0"/>
        <w:ind w:left="163" w:right="163" w:firstLine="0"/>
        <w:jc w:val="both"/>
        <w:rPr>
          <w:sz w:val="20"/>
        </w:rPr>
      </w:pPr>
      <w:r>
        <w:rPr>
          <w:sz w:val="20"/>
          <w:vertAlign w:val="superscript"/>
        </w:rPr>
        <w:t>21</w:t>
      </w:r>
      <w:r>
        <w:rPr>
          <w:sz w:val="20"/>
          <w:vertAlign w:val="baseline"/>
        </w:rPr>
        <w:t> “Disarmed” is not clearly defined as to whether it meant actual weapons or simply the heavy sticks Koreans were permitted to carry when supervising Nauruan workers under formal Japanese overseership (</w:t>
      </w:r>
      <w:r>
        <w:rPr>
          <w:i/>
          <w:sz w:val="20"/>
          <w:vertAlign w:val="baseline"/>
        </w:rPr>
        <w:t>satokite</w:t>
      </w:r>
      <w:r>
        <w:rPr>
          <w:sz w:val="20"/>
          <w:vertAlign w:val="baseline"/>
        </w:rPr>
        <w:t>); the Koreans tended to carry such sticks most of the time.</w:t>
      </w:r>
    </w:p>
    <w:p>
      <w:pPr>
        <w:spacing w:before="0"/>
        <w:ind w:left="163" w:right="0" w:firstLine="0"/>
        <w:jc w:val="both"/>
        <w:rPr>
          <w:sz w:val="20"/>
        </w:rPr>
      </w:pPr>
      <w:r>
        <w:rPr>
          <w:sz w:val="20"/>
          <w:vertAlign w:val="superscript"/>
        </w:rPr>
        <w:t>22</w:t>
      </w:r>
      <w:r>
        <w:rPr>
          <w:spacing w:val="41"/>
          <w:sz w:val="20"/>
          <w:vertAlign w:val="baseline"/>
        </w:rPr>
        <w:t> </w:t>
      </w:r>
      <w:r>
        <w:rPr>
          <w:sz w:val="20"/>
          <w:vertAlign w:val="baseline"/>
        </w:rPr>
        <w:t>Thomas</w:t>
      </w:r>
      <w:r>
        <w:rPr>
          <w:spacing w:val="-5"/>
          <w:sz w:val="20"/>
          <w:vertAlign w:val="baseline"/>
        </w:rPr>
        <w:t> </w:t>
      </w:r>
      <w:r>
        <w:rPr>
          <w:sz w:val="20"/>
          <w:vertAlign w:val="baseline"/>
        </w:rPr>
        <w:t>Cude’s</w:t>
      </w:r>
      <w:r>
        <w:rPr>
          <w:spacing w:val="-6"/>
          <w:sz w:val="20"/>
          <w:vertAlign w:val="baseline"/>
        </w:rPr>
        <w:t> </w:t>
      </w:r>
      <w:r>
        <w:rPr>
          <w:sz w:val="20"/>
          <w:vertAlign w:val="baseline"/>
        </w:rPr>
        <w:t>Diary,</w:t>
      </w:r>
      <w:r>
        <w:rPr>
          <w:spacing w:val="-5"/>
          <w:sz w:val="20"/>
          <w:vertAlign w:val="baseline"/>
        </w:rPr>
        <w:t> </w:t>
      </w:r>
      <w:r>
        <w:rPr>
          <w:sz w:val="20"/>
          <w:vertAlign w:val="baseline"/>
        </w:rPr>
        <w:t>Sept.</w:t>
      </w:r>
      <w:r>
        <w:rPr>
          <w:spacing w:val="-8"/>
          <w:sz w:val="20"/>
          <w:vertAlign w:val="baseline"/>
        </w:rPr>
        <w:t> </w:t>
      </w:r>
      <w:r>
        <w:rPr>
          <w:sz w:val="20"/>
          <w:vertAlign w:val="baseline"/>
        </w:rPr>
        <w:t>22-23,</w:t>
      </w:r>
      <w:r>
        <w:rPr>
          <w:spacing w:val="-5"/>
          <w:sz w:val="20"/>
          <w:vertAlign w:val="baseline"/>
        </w:rPr>
        <w:t> </w:t>
      </w:r>
      <w:r>
        <w:rPr>
          <w:spacing w:val="-4"/>
          <w:sz w:val="20"/>
          <w:vertAlign w:val="baseline"/>
        </w:rPr>
        <w:t>1945.</w:t>
      </w:r>
    </w:p>
    <w:p>
      <w:pPr>
        <w:spacing w:before="0"/>
        <w:ind w:left="163" w:right="165" w:firstLine="0"/>
        <w:jc w:val="both"/>
        <w:rPr>
          <w:sz w:val="20"/>
        </w:rPr>
      </w:pPr>
      <w:r>
        <w:rPr>
          <w:sz w:val="20"/>
          <w:vertAlign w:val="superscript"/>
        </w:rPr>
        <w:t>23</w:t>
      </w:r>
      <w:r>
        <w:rPr>
          <w:spacing w:val="40"/>
          <w:sz w:val="20"/>
          <w:vertAlign w:val="baseline"/>
        </w:rPr>
        <w:t> </w:t>
      </w:r>
      <w:r>
        <w:rPr>
          <w:sz w:val="20"/>
          <w:vertAlign w:val="baseline"/>
        </w:rPr>
        <w:t>Toddy is made from the sap of a young coconut tree and can be used as a food or food supplement. If fermented it produces potent liquor, similar to arrack. In Nauruan known as </w:t>
      </w:r>
      <w:r>
        <w:rPr>
          <w:i/>
          <w:sz w:val="20"/>
          <w:vertAlign w:val="baseline"/>
        </w:rPr>
        <w:t>ekarawe</w:t>
      </w:r>
      <w:r>
        <w:rPr>
          <w:sz w:val="20"/>
          <w:vertAlign w:val="baseline"/>
        </w:rPr>
        <w:t>.</w:t>
      </w:r>
    </w:p>
    <w:p>
      <w:pPr>
        <w:spacing w:after="0"/>
        <w:jc w:val="both"/>
        <w:rPr>
          <w:sz w:val="20"/>
        </w:rPr>
        <w:sectPr>
          <w:pgSz w:w="8510" w:h="12760"/>
          <w:pgMar w:header="683" w:footer="705" w:top="1140" w:bottom="900" w:left="800" w:right="800"/>
        </w:sectPr>
      </w:pPr>
    </w:p>
    <w:p>
      <w:pPr>
        <w:pStyle w:val="BodyText"/>
        <w:spacing w:before="99"/>
        <w:ind w:right="164"/>
        <w:jc w:val="both"/>
      </w:pPr>
      <w:r>
        <w:rPr/>
        <w:t>degree of protection to the young women. During the occupation many young women were kept indoors or restricted to their homes during daylight; women were also encouraged to take measures that might make them appear less attractive. The arrival of the Australian liberating force rekindled Nauruan concerns.</w:t>
      </w:r>
    </w:p>
    <w:p>
      <w:pPr>
        <w:pStyle w:val="BodyText"/>
        <w:spacing w:before="1"/>
        <w:ind w:right="160" w:firstLine="720"/>
        <w:jc w:val="both"/>
      </w:pPr>
      <w:r>
        <w:rPr/>
        <w:t>As the military side of</w:t>
      </w:r>
      <w:r>
        <w:rPr>
          <w:spacing w:val="-1"/>
        </w:rPr>
        <w:t> </w:t>
      </w:r>
      <w:r>
        <w:rPr/>
        <w:t>the</w:t>
      </w:r>
      <w:r>
        <w:rPr>
          <w:spacing w:val="-1"/>
        </w:rPr>
        <w:t> </w:t>
      </w:r>
      <w:r>
        <w:rPr/>
        <w:t>occupation had been completed and the Koreans were now deployed in assisting in re-establishing economic life on the island, the army wanted to be done with the whole enterprise.</w:t>
      </w:r>
      <w:r>
        <w:rPr>
          <w:vertAlign w:val="superscript"/>
        </w:rPr>
        <w:t>24</w:t>
      </w:r>
      <w:r>
        <w:rPr>
          <w:spacing w:val="40"/>
          <w:vertAlign w:val="baseline"/>
        </w:rPr>
        <w:t> </w:t>
      </w:r>
      <w:r>
        <w:rPr>
          <w:vertAlign w:val="baseline"/>
        </w:rPr>
        <w:t>On Oct. 16, 1945, the commander of the remaining occupation forces was instructed to reduce the garrison to a level sufficient to guard the Koreans and any remaining Japanese who had not been removed for whatever reasons.</w:t>
      </w:r>
      <w:r>
        <w:rPr>
          <w:spacing w:val="-14"/>
          <w:vertAlign w:val="baseline"/>
        </w:rPr>
        <w:t> </w:t>
      </w:r>
      <w:r>
        <w:rPr>
          <w:vertAlign w:val="superscript"/>
        </w:rPr>
        <w:t>25</w:t>
      </w:r>
      <w:r>
        <w:rPr>
          <w:vertAlign w:val="baseline"/>
        </w:rPr>
        <w:t> By Nov. 14, 1945, the First Army concurred with the administrator’s recommendations that civil administration should resume on that date, but still had lingering doubts with regards to retaining the Koreans, stating that the fate of the Koreans required settlement. The Minute Paper from the army also clearly indicates that the Koreans who were on Nauru, against army policy, were regarded as Japanese nationals, and</w:t>
      </w:r>
      <w:r>
        <w:rPr>
          <w:spacing w:val="-1"/>
          <w:vertAlign w:val="baseline"/>
        </w:rPr>
        <w:t> </w:t>
      </w:r>
      <w:r>
        <w:rPr>
          <w:vertAlign w:val="baseline"/>
        </w:rPr>
        <w:t>that</w:t>
      </w:r>
      <w:r>
        <w:rPr>
          <w:spacing w:val="-1"/>
          <w:vertAlign w:val="baseline"/>
        </w:rPr>
        <w:t> </w:t>
      </w:r>
      <w:r>
        <w:rPr>
          <w:vertAlign w:val="baseline"/>
        </w:rPr>
        <w:t>the</w:t>
      </w:r>
      <w:r>
        <w:rPr>
          <w:spacing w:val="-2"/>
          <w:vertAlign w:val="baseline"/>
        </w:rPr>
        <w:t> </w:t>
      </w:r>
      <w:r>
        <w:rPr>
          <w:vertAlign w:val="baseline"/>
        </w:rPr>
        <w:t>army desired</w:t>
      </w:r>
      <w:r>
        <w:rPr>
          <w:spacing w:val="-1"/>
          <w:vertAlign w:val="baseline"/>
        </w:rPr>
        <w:t> </w:t>
      </w:r>
      <w:r>
        <w:rPr>
          <w:vertAlign w:val="baseline"/>
        </w:rPr>
        <w:t>they be</w:t>
      </w:r>
      <w:r>
        <w:rPr>
          <w:spacing w:val="-1"/>
          <w:vertAlign w:val="baseline"/>
        </w:rPr>
        <w:t> </w:t>
      </w:r>
      <w:r>
        <w:rPr>
          <w:vertAlign w:val="baseline"/>
        </w:rPr>
        <w:t>sent</w:t>
      </w:r>
      <w:r>
        <w:rPr>
          <w:spacing w:val="-1"/>
          <w:vertAlign w:val="baseline"/>
        </w:rPr>
        <w:t> </w:t>
      </w:r>
      <w:r>
        <w:rPr>
          <w:vertAlign w:val="baseline"/>
        </w:rPr>
        <w:t>to</w:t>
      </w:r>
      <w:r>
        <w:rPr>
          <w:spacing w:val="-2"/>
          <w:vertAlign w:val="baseline"/>
        </w:rPr>
        <w:t> </w:t>
      </w:r>
      <w:r>
        <w:rPr>
          <w:vertAlign w:val="baseline"/>
        </w:rPr>
        <w:t>the</w:t>
      </w:r>
      <w:r>
        <w:rPr>
          <w:spacing w:val="-2"/>
          <w:vertAlign w:val="baseline"/>
        </w:rPr>
        <w:t> </w:t>
      </w:r>
      <w:r>
        <w:rPr>
          <w:vertAlign w:val="baseline"/>
        </w:rPr>
        <w:t>Solomon Islands</w:t>
      </w:r>
      <w:r>
        <w:rPr>
          <w:spacing w:val="-2"/>
          <w:vertAlign w:val="baseline"/>
        </w:rPr>
        <w:t> </w:t>
      </w:r>
      <w:r>
        <w:rPr>
          <w:vertAlign w:val="baseline"/>
        </w:rPr>
        <w:t>and</w:t>
      </w:r>
      <w:r>
        <w:rPr>
          <w:spacing w:val="-1"/>
          <w:vertAlign w:val="baseline"/>
        </w:rPr>
        <w:t> </w:t>
      </w:r>
      <w:r>
        <w:rPr>
          <w:vertAlign w:val="baseline"/>
        </w:rPr>
        <w:t>interned with other Japanese POWs for repatriation.</w:t>
      </w:r>
      <w:r>
        <w:rPr>
          <w:vertAlign w:val="superscript"/>
        </w:rPr>
        <w:t>26</w:t>
      </w:r>
    </w:p>
    <w:p>
      <w:pPr>
        <w:pStyle w:val="BodyText"/>
        <w:ind w:right="162" w:firstLine="720"/>
        <w:jc w:val="both"/>
      </w:pPr>
      <w:r>
        <w:rPr/>
        <w:t>Even though the BPC was willing to assume responsibility for the Koreans and take over their guarding, food, clothing, and quartering, the army had reservations regarding their responsibility for control and eventual repatriation of the Koreans. Government authority was thus needed to allow the BPC to retain the Koreans, who they said were doing useful work, and this would in turn absolve the army from their perceived responsibility toward the POWs. The army saw the removal of the</w:t>
      </w:r>
      <w:r>
        <w:rPr>
          <w:spacing w:val="40"/>
        </w:rPr>
        <w:t> </w:t>
      </w:r>
      <w:r>
        <w:rPr/>
        <w:t>Koreans as both meeting their responsibility towards the POWs and, perhaps more importantly, it meant that occupation troops could then be moved to the Australian mainland in line with their enlistment.</w:t>
      </w:r>
    </w:p>
    <w:p>
      <w:pPr>
        <w:pStyle w:val="BodyText"/>
        <w:spacing w:before="1"/>
        <w:ind w:right="159" w:firstLine="720"/>
        <w:jc w:val="both"/>
      </w:pPr>
      <w:r>
        <w:rPr/>
        <w:t>Although the army forcefully put forward their views, the arguments of the BPC prevailed, and thus the Koreans found themselves working on Nauru producing superphosphate. The authority to retain the Koreans was given by the Minister of the Army on Nov. 19, 1945, in</w:t>
      </w:r>
      <w:r>
        <w:rPr>
          <w:spacing w:val="80"/>
        </w:rPr>
        <w:t> </w:t>
      </w:r>
      <w:r>
        <w:rPr/>
        <w:t>reply</w:t>
      </w:r>
      <w:r>
        <w:rPr>
          <w:spacing w:val="-2"/>
        </w:rPr>
        <w:t> </w:t>
      </w:r>
      <w:r>
        <w:rPr/>
        <w:t>to</w:t>
      </w:r>
      <w:r>
        <w:rPr>
          <w:spacing w:val="-4"/>
        </w:rPr>
        <w:t> </w:t>
      </w:r>
      <w:r>
        <w:rPr/>
        <w:t>a</w:t>
      </w:r>
      <w:r>
        <w:rPr>
          <w:spacing w:val="-5"/>
        </w:rPr>
        <w:t> </w:t>
      </w:r>
      <w:r>
        <w:rPr/>
        <w:t>request</w:t>
      </w:r>
      <w:r>
        <w:rPr>
          <w:spacing w:val="-4"/>
        </w:rPr>
        <w:t> </w:t>
      </w:r>
      <w:r>
        <w:rPr/>
        <w:t>from</w:t>
      </w:r>
      <w:r>
        <w:rPr>
          <w:spacing w:val="-6"/>
        </w:rPr>
        <w:t> </w:t>
      </w:r>
      <w:r>
        <w:rPr/>
        <w:t>Army</w:t>
      </w:r>
      <w:r>
        <w:rPr>
          <w:spacing w:val="-3"/>
        </w:rPr>
        <w:t> </w:t>
      </w:r>
      <w:r>
        <w:rPr/>
        <w:t>HQ</w:t>
      </w:r>
      <w:r>
        <w:rPr>
          <w:spacing w:val="-5"/>
        </w:rPr>
        <w:t> </w:t>
      </w:r>
      <w:r>
        <w:rPr/>
        <w:t>of</w:t>
      </w:r>
      <w:r>
        <w:rPr>
          <w:spacing w:val="-2"/>
        </w:rPr>
        <w:t> </w:t>
      </w:r>
      <w:r>
        <w:rPr/>
        <w:t>Nov.</w:t>
      </w:r>
      <w:r>
        <w:rPr>
          <w:spacing w:val="-4"/>
        </w:rPr>
        <w:t> </w:t>
      </w:r>
      <w:r>
        <w:rPr/>
        <w:t>16,</w:t>
      </w:r>
      <w:r>
        <w:rPr>
          <w:spacing w:val="-4"/>
        </w:rPr>
        <w:t> </w:t>
      </w:r>
      <w:r>
        <w:rPr/>
        <w:t>1945.</w:t>
      </w:r>
      <w:r>
        <w:rPr>
          <w:vertAlign w:val="superscript"/>
        </w:rPr>
        <w:t>27</w:t>
      </w:r>
      <w:r>
        <w:rPr>
          <w:spacing w:val="48"/>
          <w:vertAlign w:val="baseline"/>
        </w:rPr>
        <w:t> </w:t>
      </w:r>
      <w:r>
        <w:rPr>
          <w:vertAlign w:val="baseline"/>
        </w:rPr>
        <w:t>The</w:t>
      </w:r>
      <w:r>
        <w:rPr>
          <w:spacing w:val="-4"/>
          <w:vertAlign w:val="baseline"/>
        </w:rPr>
        <w:t> </w:t>
      </w:r>
      <w:r>
        <w:rPr>
          <w:vertAlign w:val="baseline"/>
        </w:rPr>
        <w:t>minister</w:t>
      </w:r>
      <w:r>
        <w:rPr>
          <w:spacing w:val="-3"/>
          <w:vertAlign w:val="baseline"/>
        </w:rPr>
        <w:t> </w:t>
      </w:r>
      <w:r>
        <w:rPr>
          <w:spacing w:val="-2"/>
          <w:vertAlign w:val="baseline"/>
        </w:rPr>
        <w:t>clearly</w:t>
      </w:r>
    </w:p>
    <w:p>
      <w:pPr>
        <w:pStyle w:val="BodyText"/>
        <w:spacing w:before="3"/>
        <w:ind w:left="0"/>
      </w:pPr>
      <w:r>
        <w:rPr/>
        <mc:AlternateContent>
          <mc:Choice Requires="wps">
            <w:drawing>
              <wp:anchor distT="0" distB="0" distL="0" distR="0" allowOverlap="1" layoutInCell="1" locked="0" behindDoc="1" simplePos="0" relativeHeight="487593472">
                <wp:simplePos x="0" y="0"/>
                <wp:positionH relativeFrom="page">
                  <wp:posOffset>611886</wp:posOffset>
                </wp:positionH>
                <wp:positionV relativeFrom="paragraph">
                  <wp:posOffset>178335</wp:posOffset>
                </wp:positionV>
                <wp:extent cx="1829435"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042129pt;width:144.04pt;height:.48001pt;mso-position-horizontal-relative:page;mso-position-vertical-relative:paragraph;z-index:-15723008;mso-wrap-distance-left:0;mso-wrap-distance-right:0" id="docshape13" filled="true" fillcolor="#000000" stroked="false">
                <v:fill type="solid"/>
                <w10:wrap type="topAndBottom"/>
              </v:rect>
            </w:pict>
          </mc:Fallback>
        </mc:AlternateContent>
      </w:r>
    </w:p>
    <w:p>
      <w:pPr>
        <w:spacing w:before="99"/>
        <w:ind w:left="163" w:right="0" w:firstLine="0"/>
        <w:jc w:val="left"/>
        <w:rPr>
          <w:sz w:val="20"/>
        </w:rPr>
      </w:pPr>
      <w:r>
        <w:rPr>
          <w:sz w:val="20"/>
          <w:vertAlign w:val="superscript"/>
        </w:rPr>
        <w:t>24</w:t>
      </w:r>
      <w:r>
        <w:rPr>
          <w:spacing w:val="40"/>
          <w:sz w:val="20"/>
          <w:vertAlign w:val="baseline"/>
        </w:rPr>
        <w:t> </w:t>
      </w:r>
      <w:r>
        <w:rPr>
          <w:sz w:val="20"/>
          <w:vertAlign w:val="baseline"/>
        </w:rPr>
        <w:t>Dept</w:t>
      </w:r>
      <w:r>
        <w:rPr>
          <w:spacing w:val="40"/>
          <w:sz w:val="20"/>
          <w:vertAlign w:val="baseline"/>
        </w:rPr>
        <w:t> </w:t>
      </w:r>
      <w:r>
        <w:rPr>
          <w:sz w:val="20"/>
          <w:vertAlign w:val="baseline"/>
        </w:rPr>
        <w:t>Army</w:t>
      </w:r>
      <w:r>
        <w:rPr>
          <w:spacing w:val="40"/>
          <w:sz w:val="20"/>
          <w:vertAlign w:val="baseline"/>
        </w:rPr>
        <w:t> </w:t>
      </w:r>
      <w:r>
        <w:rPr>
          <w:sz w:val="20"/>
          <w:vertAlign w:val="baseline"/>
        </w:rPr>
        <w:t>Minute</w:t>
      </w:r>
      <w:r>
        <w:rPr>
          <w:spacing w:val="40"/>
          <w:sz w:val="20"/>
          <w:vertAlign w:val="baseline"/>
        </w:rPr>
        <w:t> </w:t>
      </w:r>
      <w:r>
        <w:rPr>
          <w:sz w:val="20"/>
          <w:vertAlign w:val="baseline"/>
        </w:rPr>
        <w:t>Paper,</w:t>
      </w:r>
      <w:r>
        <w:rPr>
          <w:spacing w:val="40"/>
          <w:sz w:val="20"/>
          <w:vertAlign w:val="baseline"/>
        </w:rPr>
        <w:t> </w:t>
      </w:r>
      <w:r>
        <w:rPr>
          <w:sz w:val="20"/>
          <w:vertAlign w:val="baseline"/>
        </w:rPr>
        <w:t>Nov.</w:t>
      </w:r>
      <w:r>
        <w:rPr>
          <w:spacing w:val="40"/>
          <w:sz w:val="20"/>
          <w:vertAlign w:val="baseline"/>
        </w:rPr>
        <w:t> </w:t>
      </w:r>
      <w:r>
        <w:rPr>
          <w:sz w:val="20"/>
          <w:vertAlign w:val="baseline"/>
        </w:rPr>
        <w:t>12,</w:t>
      </w:r>
      <w:r>
        <w:rPr>
          <w:spacing w:val="40"/>
          <w:sz w:val="20"/>
          <w:vertAlign w:val="baseline"/>
        </w:rPr>
        <w:t> </w:t>
      </w:r>
      <w:r>
        <w:rPr>
          <w:sz w:val="20"/>
          <w:vertAlign w:val="baseline"/>
        </w:rPr>
        <w:t>1945.</w:t>
      </w:r>
      <w:r>
        <w:rPr>
          <w:spacing w:val="40"/>
          <w:sz w:val="20"/>
          <w:vertAlign w:val="baseline"/>
        </w:rPr>
        <w:t> </w:t>
      </w:r>
      <w:r>
        <w:rPr>
          <w:sz w:val="20"/>
          <w:vertAlign w:val="baseline"/>
        </w:rPr>
        <w:t>DRCA</w:t>
      </w:r>
      <w:r>
        <w:rPr>
          <w:spacing w:val="36"/>
          <w:sz w:val="20"/>
          <w:vertAlign w:val="baseline"/>
        </w:rPr>
        <w:t> </w:t>
      </w:r>
      <w:r>
        <w:rPr>
          <w:sz w:val="20"/>
          <w:vertAlign w:val="baseline"/>
        </w:rPr>
        <w:t>Serial</w:t>
      </w:r>
      <w:r>
        <w:rPr>
          <w:spacing w:val="40"/>
          <w:sz w:val="20"/>
          <w:vertAlign w:val="baseline"/>
        </w:rPr>
        <w:t> </w:t>
      </w:r>
      <w:r>
        <w:rPr>
          <w:sz w:val="20"/>
          <w:vertAlign w:val="baseline"/>
        </w:rPr>
        <w:t>No</w:t>
      </w:r>
      <w:r>
        <w:rPr>
          <w:spacing w:val="40"/>
          <w:sz w:val="20"/>
          <w:vertAlign w:val="baseline"/>
        </w:rPr>
        <w:t> </w:t>
      </w:r>
      <w:r>
        <w:rPr>
          <w:sz w:val="20"/>
          <w:vertAlign w:val="baseline"/>
        </w:rPr>
        <w:t>8562,</w:t>
      </w:r>
      <w:r>
        <w:rPr>
          <w:spacing w:val="40"/>
          <w:sz w:val="20"/>
          <w:vertAlign w:val="baseline"/>
        </w:rPr>
        <w:t> </w:t>
      </w:r>
      <w:r>
        <w:rPr>
          <w:sz w:val="20"/>
          <w:vertAlign w:val="baseline"/>
        </w:rPr>
        <w:t>AWM 742/1/0 (255/13/944).</w:t>
      </w:r>
    </w:p>
    <w:p>
      <w:pPr>
        <w:spacing w:line="230" w:lineRule="exact" w:before="0"/>
        <w:ind w:left="163" w:right="0" w:firstLine="0"/>
        <w:jc w:val="left"/>
        <w:rPr>
          <w:sz w:val="20"/>
        </w:rPr>
      </w:pPr>
      <w:r>
        <w:rPr>
          <w:sz w:val="20"/>
          <w:vertAlign w:val="superscript"/>
        </w:rPr>
        <w:t>25</w:t>
      </w:r>
      <w:r>
        <w:rPr>
          <w:spacing w:val="49"/>
          <w:sz w:val="20"/>
          <w:vertAlign w:val="baseline"/>
        </w:rPr>
        <w:t> </w:t>
      </w:r>
      <w:r>
        <w:rPr>
          <w:spacing w:val="-2"/>
          <w:sz w:val="20"/>
          <w:vertAlign w:val="baseline"/>
        </w:rPr>
        <w:t>Ibid.</w:t>
      </w:r>
    </w:p>
    <w:p>
      <w:pPr>
        <w:spacing w:line="230" w:lineRule="exact" w:before="0"/>
        <w:ind w:left="163" w:right="0" w:firstLine="0"/>
        <w:jc w:val="left"/>
        <w:rPr>
          <w:sz w:val="20"/>
        </w:rPr>
      </w:pPr>
      <w:r>
        <w:rPr>
          <w:sz w:val="20"/>
          <w:vertAlign w:val="superscript"/>
        </w:rPr>
        <w:t>26</w:t>
      </w:r>
      <w:r>
        <w:rPr>
          <w:spacing w:val="49"/>
          <w:sz w:val="20"/>
          <w:vertAlign w:val="baseline"/>
        </w:rPr>
        <w:t> </w:t>
      </w:r>
      <w:r>
        <w:rPr>
          <w:spacing w:val="-2"/>
          <w:sz w:val="20"/>
          <w:vertAlign w:val="baseline"/>
        </w:rPr>
        <w:t>Ibid.</w:t>
      </w:r>
    </w:p>
    <w:p>
      <w:pPr>
        <w:spacing w:before="0"/>
        <w:ind w:left="163" w:right="0" w:firstLine="0"/>
        <w:jc w:val="left"/>
        <w:rPr>
          <w:sz w:val="20"/>
        </w:rPr>
      </w:pPr>
      <w:r>
        <w:rPr>
          <w:sz w:val="20"/>
          <w:vertAlign w:val="superscript"/>
        </w:rPr>
        <w:t>27</w:t>
      </w:r>
      <w:r>
        <w:rPr>
          <w:spacing w:val="66"/>
          <w:sz w:val="20"/>
          <w:vertAlign w:val="baseline"/>
        </w:rPr>
        <w:t> </w:t>
      </w:r>
      <w:r>
        <w:rPr>
          <w:sz w:val="20"/>
          <w:vertAlign w:val="baseline"/>
        </w:rPr>
        <w:t>Deputy</w:t>
      </w:r>
      <w:r>
        <w:rPr>
          <w:spacing w:val="64"/>
          <w:sz w:val="20"/>
          <w:vertAlign w:val="baseline"/>
        </w:rPr>
        <w:t> </w:t>
      </w:r>
      <w:r>
        <w:rPr>
          <w:sz w:val="20"/>
          <w:vertAlign w:val="baseline"/>
        </w:rPr>
        <w:t>Chief</w:t>
      </w:r>
      <w:r>
        <w:rPr>
          <w:spacing w:val="65"/>
          <w:sz w:val="20"/>
          <w:vertAlign w:val="baseline"/>
        </w:rPr>
        <w:t> </w:t>
      </w:r>
      <w:r>
        <w:rPr>
          <w:sz w:val="20"/>
          <w:vertAlign w:val="baseline"/>
        </w:rPr>
        <w:t>of</w:t>
      </w:r>
      <w:r>
        <w:rPr>
          <w:spacing w:val="66"/>
          <w:sz w:val="20"/>
          <w:vertAlign w:val="baseline"/>
        </w:rPr>
        <w:t> </w:t>
      </w:r>
      <w:r>
        <w:rPr>
          <w:sz w:val="20"/>
          <w:vertAlign w:val="baseline"/>
        </w:rPr>
        <w:t>the</w:t>
      </w:r>
      <w:r>
        <w:rPr>
          <w:spacing w:val="65"/>
          <w:sz w:val="20"/>
          <w:vertAlign w:val="baseline"/>
        </w:rPr>
        <w:t> </w:t>
      </w:r>
      <w:r>
        <w:rPr>
          <w:sz w:val="20"/>
          <w:vertAlign w:val="baseline"/>
        </w:rPr>
        <w:t>General</w:t>
      </w:r>
      <w:r>
        <w:rPr>
          <w:spacing w:val="65"/>
          <w:sz w:val="20"/>
          <w:vertAlign w:val="baseline"/>
        </w:rPr>
        <w:t> </w:t>
      </w:r>
      <w:r>
        <w:rPr>
          <w:sz w:val="20"/>
          <w:vertAlign w:val="baseline"/>
        </w:rPr>
        <w:t>Staff</w:t>
      </w:r>
      <w:r>
        <w:rPr>
          <w:spacing w:val="66"/>
          <w:sz w:val="20"/>
          <w:vertAlign w:val="baseline"/>
        </w:rPr>
        <w:t> </w:t>
      </w:r>
      <w:r>
        <w:rPr>
          <w:sz w:val="20"/>
          <w:vertAlign w:val="baseline"/>
        </w:rPr>
        <w:t>to</w:t>
      </w:r>
      <w:r>
        <w:rPr>
          <w:spacing w:val="63"/>
          <w:sz w:val="20"/>
          <w:vertAlign w:val="baseline"/>
        </w:rPr>
        <w:t> </w:t>
      </w:r>
      <w:r>
        <w:rPr>
          <w:sz w:val="20"/>
          <w:vertAlign w:val="baseline"/>
        </w:rPr>
        <w:t>Sec</w:t>
      </w:r>
      <w:r>
        <w:rPr>
          <w:spacing w:val="65"/>
          <w:sz w:val="20"/>
          <w:vertAlign w:val="baseline"/>
        </w:rPr>
        <w:t> </w:t>
      </w:r>
      <w:r>
        <w:rPr>
          <w:sz w:val="20"/>
          <w:vertAlign w:val="baseline"/>
        </w:rPr>
        <w:t>Dept</w:t>
      </w:r>
      <w:r>
        <w:rPr>
          <w:spacing w:val="64"/>
          <w:sz w:val="20"/>
          <w:vertAlign w:val="baseline"/>
        </w:rPr>
        <w:t> </w:t>
      </w:r>
      <w:r>
        <w:rPr>
          <w:sz w:val="20"/>
          <w:vertAlign w:val="baseline"/>
        </w:rPr>
        <w:t>Army,</w:t>
      </w:r>
      <w:r>
        <w:rPr>
          <w:spacing w:val="68"/>
          <w:sz w:val="20"/>
          <w:vertAlign w:val="baseline"/>
        </w:rPr>
        <w:t> </w:t>
      </w:r>
      <w:r>
        <w:rPr>
          <w:sz w:val="20"/>
          <w:vertAlign w:val="baseline"/>
        </w:rPr>
        <w:t>Nov.</w:t>
      </w:r>
      <w:r>
        <w:rPr>
          <w:spacing w:val="65"/>
          <w:sz w:val="20"/>
          <w:vertAlign w:val="baseline"/>
        </w:rPr>
        <w:t> </w:t>
      </w:r>
      <w:r>
        <w:rPr>
          <w:sz w:val="20"/>
          <w:vertAlign w:val="baseline"/>
        </w:rPr>
        <w:t>16,</w:t>
      </w:r>
      <w:r>
        <w:rPr>
          <w:spacing w:val="65"/>
          <w:sz w:val="20"/>
          <w:vertAlign w:val="baseline"/>
        </w:rPr>
        <w:t> </w:t>
      </w:r>
      <w:r>
        <w:rPr>
          <w:sz w:val="20"/>
          <w:vertAlign w:val="baseline"/>
        </w:rPr>
        <w:t>1945, AWM742/1/0 (255/13/944).</w:t>
      </w:r>
    </w:p>
    <w:p>
      <w:pPr>
        <w:spacing w:after="0"/>
        <w:jc w:val="left"/>
        <w:rPr>
          <w:sz w:val="20"/>
        </w:rPr>
        <w:sectPr>
          <w:pgSz w:w="8510" w:h="12760"/>
          <w:pgMar w:header="683" w:footer="705" w:top="1140" w:bottom="900" w:left="800" w:right="800"/>
        </w:sectPr>
      </w:pPr>
    </w:p>
    <w:p>
      <w:pPr>
        <w:pStyle w:val="BodyText"/>
        <w:spacing w:before="99"/>
        <w:ind w:right="164"/>
        <w:jc w:val="both"/>
      </w:pPr>
      <w:r>
        <w:rPr/>
        <w:t>noted the two</w:t>
      </w:r>
      <w:r>
        <w:rPr>
          <w:spacing w:val="-1"/>
        </w:rPr>
        <w:t> </w:t>
      </w:r>
      <w:r>
        <w:rPr/>
        <w:t>points of</w:t>
      </w:r>
      <w:r>
        <w:rPr>
          <w:spacing w:val="-1"/>
        </w:rPr>
        <w:t> </w:t>
      </w:r>
      <w:r>
        <w:rPr/>
        <w:t>view, but accepted the need for an army platoon to guard the Koreans, as well as a small medical staff. Apart from these two provisos, the Koreans were now the total responsibility of the BPC. The troops were to remain so long as the Korean POWs remained. The</w:t>
      </w:r>
      <w:r>
        <w:rPr>
          <w:spacing w:val="40"/>
        </w:rPr>
        <w:t> </w:t>
      </w:r>
      <w:r>
        <w:rPr/>
        <w:t>medical staff would also remain until the Koreans were removed or civil medical assistance could be obtained.</w:t>
      </w:r>
      <w:r>
        <w:rPr>
          <w:vertAlign w:val="superscript"/>
        </w:rPr>
        <w:t>28</w:t>
      </w:r>
    </w:p>
    <w:p>
      <w:pPr>
        <w:pStyle w:val="BodyText"/>
        <w:spacing w:before="1"/>
        <w:ind w:right="162" w:firstLine="720"/>
        <w:jc w:val="both"/>
      </w:pPr>
      <w:r>
        <w:rPr/>
        <w:t>Throughout most of December 1945, the BPC and the Directorate of Civil Affairs were in regular contact regarding the Koreans on Nauru. They corresponded regarding the need for a garrison to guard the Koreans and the movement toward full civil administration. They also discussed responsibility</w:t>
      </w:r>
      <w:r>
        <w:rPr>
          <w:spacing w:val="-2"/>
        </w:rPr>
        <w:t> </w:t>
      </w:r>
      <w:r>
        <w:rPr/>
        <w:t>for</w:t>
      </w:r>
      <w:r>
        <w:rPr>
          <w:spacing w:val="-2"/>
        </w:rPr>
        <w:t> </w:t>
      </w:r>
      <w:r>
        <w:rPr/>
        <w:t>the</w:t>
      </w:r>
      <w:r>
        <w:rPr>
          <w:spacing w:val="-2"/>
        </w:rPr>
        <w:t> </w:t>
      </w:r>
      <w:r>
        <w:rPr/>
        <w:t>Koreans’</w:t>
      </w:r>
      <w:r>
        <w:rPr>
          <w:spacing w:val="-1"/>
        </w:rPr>
        <w:t> </w:t>
      </w:r>
      <w:r>
        <w:rPr/>
        <w:t>food</w:t>
      </w:r>
      <w:r>
        <w:rPr>
          <w:spacing w:val="-1"/>
        </w:rPr>
        <w:t> </w:t>
      </w:r>
      <w:r>
        <w:rPr/>
        <w:t>and</w:t>
      </w:r>
      <w:r>
        <w:rPr>
          <w:spacing w:val="-2"/>
        </w:rPr>
        <w:t> </w:t>
      </w:r>
      <w:r>
        <w:rPr/>
        <w:t>clothing,</w:t>
      </w:r>
      <w:r>
        <w:rPr>
          <w:spacing w:val="-2"/>
        </w:rPr>
        <w:t> </w:t>
      </w:r>
      <w:r>
        <w:rPr/>
        <w:t>as</w:t>
      </w:r>
      <w:r>
        <w:rPr>
          <w:spacing w:val="-2"/>
        </w:rPr>
        <w:t> </w:t>
      </w:r>
      <w:r>
        <w:rPr/>
        <w:t>well</w:t>
      </w:r>
      <w:r>
        <w:rPr>
          <w:spacing w:val="-1"/>
        </w:rPr>
        <w:t> </w:t>
      </w:r>
      <w:r>
        <w:rPr/>
        <w:t>as</w:t>
      </w:r>
      <w:r>
        <w:rPr>
          <w:spacing w:val="-2"/>
        </w:rPr>
        <w:t> </w:t>
      </w:r>
      <w:r>
        <w:rPr/>
        <w:t>the</w:t>
      </w:r>
      <w:r>
        <w:rPr>
          <w:spacing w:val="-1"/>
        </w:rPr>
        <w:t> </w:t>
      </w:r>
      <w:r>
        <w:rPr/>
        <w:t>transfer</w:t>
      </w:r>
      <w:r>
        <w:rPr>
          <w:spacing w:val="-1"/>
        </w:rPr>
        <w:t> </w:t>
      </w:r>
      <w:r>
        <w:rPr/>
        <w:t>of the Koreans to the “location,” the area where contract Chinese labourers had resided before the war when a curfew was imposed at night for</w:t>
      </w:r>
      <w:r>
        <w:rPr>
          <w:spacing w:val="40"/>
        </w:rPr>
        <w:t> </w:t>
      </w:r>
      <w:r>
        <w:rPr/>
        <w:t>control purposes. This was largely formalised in a letter dated Dec. 21, 1945, from the Deputy Director of Military Operations.</w:t>
      </w:r>
      <w:r>
        <w:rPr>
          <w:vertAlign w:val="superscript"/>
        </w:rPr>
        <w:t>29</w:t>
      </w:r>
    </w:p>
    <w:p>
      <w:pPr>
        <w:pStyle w:val="BodyText"/>
        <w:ind w:right="162" w:firstLine="720"/>
        <w:jc w:val="both"/>
      </w:pPr>
      <w:r>
        <w:rPr/>
        <w:t>The Minute Paper, however, contains an apparent contradiction in paragraph 2 (b), where Ridgeway, the Administrator, stated that he considered the retention of troops as being necessary for control, but in</w:t>
      </w:r>
      <w:r>
        <w:rPr>
          <w:spacing w:val="80"/>
        </w:rPr>
        <w:t> </w:t>
      </w:r>
      <w:r>
        <w:rPr/>
        <w:t>the next sentence indicated that he saw no difficulty in control by police supplemented by a reserve from their own white staff. In any event it was believed that full civil administration in two to three months could take over full responsibility, excluding medical staff, thus allowing the remaining garrison to be removed. Clearly the BPC would not be responsible for the repatriation of the Koreans, but would assist with shipping to the staging area in the Solomon Islands.</w:t>
      </w:r>
      <w:r>
        <w:rPr>
          <w:vertAlign w:val="superscript"/>
        </w:rPr>
        <w:t>30</w:t>
      </w:r>
    </w:p>
    <w:p>
      <w:pPr>
        <w:pStyle w:val="BodyText"/>
        <w:spacing w:before="1"/>
        <w:ind w:right="162" w:firstLine="720"/>
        <w:jc w:val="both"/>
      </w:pPr>
      <w:r>
        <w:rPr/>
        <w:t>This Minute Paper seems to have formalised the patchwork of directives into a coherent policy and the Koreans appear to have settled into a regular pattern of work. The army still had lingering doubts as to its responsibility towards the Koreans, however. This concern is clearly highlighted</w:t>
      </w:r>
      <w:r>
        <w:rPr>
          <w:spacing w:val="-3"/>
        </w:rPr>
        <w:t> </w:t>
      </w:r>
      <w:r>
        <w:rPr/>
        <w:t>by</w:t>
      </w:r>
      <w:r>
        <w:rPr>
          <w:spacing w:val="-2"/>
        </w:rPr>
        <w:t> </w:t>
      </w:r>
      <w:r>
        <w:rPr/>
        <w:t>the</w:t>
      </w:r>
      <w:r>
        <w:rPr>
          <w:spacing w:val="-4"/>
        </w:rPr>
        <w:t> </w:t>
      </w:r>
      <w:r>
        <w:rPr/>
        <w:t>army’s</w:t>
      </w:r>
      <w:r>
        <w:rPr>
          <w:spacing w:val="-4"/>
        </w:rPr>
        <w:t> </w:t>
      </w:r>
      <w:r>
        <w:rPr/>
        <w:t>request</w:t>
      </w:r>
      <w:r>
        <w:rPr>
          <w:spacing w:val="-3"/>
        </w:rPr>
        <w:t> </w:t>
      </w:r>
      <w:r>
        <w:rPr/>
        <w:t>of</w:t>
      </w:r>
      <w:r>
        <w:rPr>
          <w:spacing w:val="-2"/>
        </w:rPr>
        <w:t> </w:t>
      </w:r>
      <w:r>
        <w:rPr/>
        <w:t>the</w:t>
      </w:r>
      <w:r>
        <w:rPr>
          <w:spacing w:val="-2"/>
        </w:rPr>
        <w:t> </w:t>
      </w:r>
      <w:r>
        <w:rPr/>
        <w:t>BPC</w:t>
      </w:r>
      <w:r>
        <w:rPr>
          <w:spacing w:val="-2"/>
        </w:rPr>
        <w:t> </w:t>
      </w:r>
      <w:r>
        <w:rPr/>
        <w:t>to</w:t>
      </w:r>
      <w:r>
        <w:rPr>
          <w:spacing w:val="-3"/>
        </w:rPr>
        <w:t> </w:t>
      </w:r>
      <w:r>
        <w:rPr/>
        <w:t>furnish</w:t>
      </w:r>
      <w:r>
        <w:rPr>
          <w:spacing w:val="-2"/>
        </w:rPr>
        <w:t> </w:t>
      </w:r>
      <w:r>
        <w:rPr/>
        <w:t>it</w:t>
      </w:r>
      <w:r>
        <w:rPr>
          <w:spacing w:val="-2"/>
        </w:rPr>
        <w:t> </w:t>
      </w:r>
      <w:r>
        <w:rPr/>
        <w:t>with</w:t>
      </w:r>
      <w:r>
        <w:rPr>
          <w:spacing w:val="-3"/>
        </w:rPr>
        <w:t> </w:t>
      </w:r>
      <w:r>
        <w:rPr/>
        <w:t>a</w:t>
      </w:r>
      <w:r>
        <w:rPr>
          <w:spacing w:val="-3"/>
        </w:rPr>
        <w:t> </w:t>
      </w:r>
      <w:r>
        <w:rPr/>
        <w:t>statement of</w:t>
      </w:r>
      <w:r>
        <w:rPr>
          <w:spacing w:val="-2"/>
        </w:rPr>
        <w:t> </w:t>
      </w:r>
      <w:r>
        <w:rPr/>
        <w:t>wages</w:t>
      </w:r>
      <w:r>
        <w:rPr>
          <w:spacing w:val="-3"/>
        </w:rPr>
        <w:t> </w:t>
      </w:r>
      <w:r>
        <w:rPr/>
        <w:t>and</w:t>
      </w:r>
      <w:r>
        <w:rPr>
          <w:spacing w:val="-1"/>
        </w:rPr>
        <w:t> </w:t>
      </w:r>
      <w:r>
        <w:rPr/>
        <w:t>the</w:t>
      </w:r>
      <w:r>
        <w:rPr>
          <w:spacing w:val="-3"/>
        </w:rPr>
        <w:t> </w:t>
      </w:r>
      <w:r>
        <w:rPr/>
        <w:t>ration</w:t>
      </w:r>
      <w:r>
        <w:rPr>
          <w:spacing w:val="-2"/>
        </w:rPr>
        <w:t> </w:t>
      </w:r>
      <w:r>
        <w:rPr/>
        <w:t>scale</w:t>
      </w:r>
      <w:r>
        <w:rPr>
          <w:spacing w:val="-2"/>
        </w:rPr>
        <w:t> </w:t>
      </w:r>
      <w:r>
        <w:rPr/>
        <w:t>applied</w:t>
      </w:r>
      <w:r>
        <w:rPr>
          <w:spacing w:val="-2"/>
        </w:rPr>
        <w:t> </w:t>
      </w:r>
      <w:r>
        <w:rPr/>
        <w:t>to</w:t>
      </w:r>
      <w:r>
        <w:rPr>
          <w:spacing w:val="-2"/>
        </w:rPr>
        <w:t> </w:t>
      </w:r>
      <w:r>
        <w:rPr/>
        <w:t>the</w:t>
      </w:r>
      <w:r>
        <w:rPr>
          <w:spacing w:val="-3"/>
        </w:rPr>
        <w:t> </w:t>
      </w:r>
      <w:r>
        <w:rPr/>
        <w:t>Koreans.</w:t>
      </w:r>
      <w:r>
        <w:rPr>
          <w:spacing w:val="-1"/>
        </w:rPr>
        <w:t> </w:t>
      </w:r>
      <w:r>
        <w:rPr/>
        <w:t>The reply on</w:t>
      </w:r>
      <w:r>
        <w:rPr>
          <w:spacing w:val="-3"/>
        </w:rPr>
        <w:t> </w:t>
      </w:r>
      <w:r>
        <w:rPr/>
        <w:t>Jan.</w:t>
      </w:r>
      <w:r>
        <w:rPr>
          <w:spacing w:val="-1"/>
        </w:rPr>
        <w:t> </w:t>
      </w:r>
      <w:r>
        <w:rPr/>
        <w:t>22, 1946, from the BPC indicated that the Koreans were paid wages and worked</w:t>
      </w:r>
      <w:r>
        <w:rPr>
          <w:spacing w:val="-3"/>
        </w:rPr>
        <w:t> </w:t>
      </w:r>
      <w:r>
        <w:rPr/>
        <w:t>under</w:t>
      </w:r>
      <w:r>
        <w:rPr>
          <w:spacing w:val="-3"/>
        </w:rPr>
        <w:t> </w:t>
      </w:r>
      <w:r>
        <w:rPr/>
        <w:t>conditions</w:t>
      </w:r>
      <w:r>
        <w:rPr>
          <w:spacing w:val="-4"/>
        </w:rPr>
        <w:t> </w:t>
      </w:r>
      <w:r>
        <w:rPr/>
        <w:t>similar</w:t>
      </w:r>
      <w:r>
        <w:rPr>
          <w:spacing w:val="-4"/>
        </w:rPr>
        <w:t> </w:t>
      </w:r>
      <w:r>
        <w:rPr/>
        <w:t>to those</w:t>
      </w:r>
      <w:r>
        <w:rPr>
          <w:spacing w:val="-4"/>
        </w:rPr>
        <w:t> </w:t>
      </w:r>
      <w:r>
        <w:rPr/>
        <w:t>of</w:t>
      </w:r>
      <w:r>
        <w:rPr>
          <w:spacing w:val="-3"/>
        </w:rPr>
        <w:t> </w:t>
      </w:r>
      <w:r>
        <w:rPr/>
        <w:t>the</w:t>
      </w:r>
      <w:r>
        <w:rPr>
          <w:spacing w:val="-3"/>
        </w:rPr>
        <w:t> </w:t>
      </w:r>
      <w:r>
        <w:rPr/>
        <w:t>Chinese</w:t>
      </w:r>
      <w:r>
        <w:rPr>
          <w:spacing w:val="-4"/>
        </w:rPr>
        <w:t> </w:t>
      </w:r>
      <w:r>
        <w:rPr/>
        <w:t>labourers</w:t>
      </w:r>
      <w:r>
        <w:rPr>
          <w:spacing w:val="-4"/>
        </w:rPr>
        <w:t> </w:t>
      </w:r>
      <w:r>
        <w:rPr/>
        <w:t>who</w:t>
      </w:r>
      <w:r>
        <w:rPr>
          <w:spacing w:val="-2"/>
        </w:rPr>
        <w:t> </w:t>
      </w:r>
      <w:r>
        <w:rPr/>
        <w:t>did such</w:t>
      </w:r>
      <w:r>
        <w:rPr>
          <w:spacing w:val="-2"/>
        </w:rPr>
        <w:t> </w:t>
      </w:r>
      <w:r>
        <w:rPr/>
        <w:t>work</w:t>
      </w:r>
      <w:r>
        <w:rPr>
          <w:spacing w:val="-1"/>
        </w:rPr>
        <w:t> </w:t>
      </w:r>
      <w:r>
        <w:rPr/>
        <w:t>prior</w:t>
      </w:r>
      <w:r>
        <w:rPr>
          <w:spacing w:val="-2"/>
        </w:rPr>
        <w:t> </w:t>
      </w:r>
      <w:r>
        <w:rPr/>
        <w:t>to</w:t>
      </w:r>
      <w:r>
        <w:rPr>
          <w:spacing w:val="-2"/>
        </w:rPr>
        <w:t> </w:t>
      </w:r>
      <w:r>
        <w:rPr/>
        <w:t>the</w:t>
      </w:r>
      <w:r>
        <w:rPr>
          <w:spacing w:val="-3"/>
        </w:rPr>
        <w:t> </w:t>
      </w:r>
      <w:r>
        <w:rPr/>
        <w:t>outbreak</w:t>
      </w:r>
      <w:r>
        <w:rPr>
          <w:spacing w:val="-2"/>
        </w:rPr>
        <w:t> </w:t>
      </w:r>
      <w:r>
        <w:rPr/>
        <w:t>of</w:t>
      </w:r>
      <w:r>
        <w:rPr>
          <w:spacing w:val="-2"/>
        </w:rPr>
        <w:t> </w:t>
      </w:r>
      <w:r>
        <w:rPr/>
        <w:t>hostilities.</w:t>
      </w:r>
      <w:r>
        <w:rPr>
          <w:spacing w:val="-2"/>
        </w:rPr>
        <w:t> </w:t>
      </w:r>
      <w:r>
        <w:rPr/>
        <w:t>The</w:t>
      </w:r>
      <w:r>
        <w:rPr>
          <w:spacing w:val="-3"/>
        </w:rPr>
        <w:t> </w:t>
      </w:r>
      <w:r>
        <w:rPr/>
        <w:t>BPC</w:t>
      </w:r>
      <w:r>
        <w:rPr>
          <w:spacing w:val="-2"/>
        </w:rPr>
        <w:t> </w:t>
      </w:r>
      <w:r>
        <w:rPr/>
        <w:t>furnished</w:t>
      </w:r>
      <w:r>
        <w:rPr>
          <w:spacing w:val="-2"/>
        </w:rPr>
        <w:t> </w:t>
      </w:r>
      <w:r>
        <w:rPr/>
        <w:t>the army with the following rates.</w:t>
      </w:r>
    </w:p>
    <w:p>
      <w:pPr>
        <w:pStyle w:val="BodyText"/>
        <w:ind w:left="0"/>
        <w:rPr>
          <w:sz w:val="20"/>
        </w:rPr>
      </w:pPr>
    </w:p>
    <w:p>
      <w:pPr>
        <w:pStyle w:val="BodyText"/>
        <w:spacing w:before="3"/>
        <w:ind w:left="0"/>
        <w:rPr>
          <w:sz w:val="20"/>
        </w:rPr>
      </w:pPr>
      <w:r>
        <w:rPr/>
        <mc:AlternateContent>
          <mc:Choice Requires="wps">
            <w:drawing>
              <wp:anchor distT="0" distB="0" distL="0" distR="0" allowOverlap="1" layoutInCell="1" locked="0" behindDoc="1" simplePos="0" relativeHeight="487593984">
                <wp:simplePos x="0" y="0"/>
                <wp:positionH relativeFrom="page">
                  <wp:posOffset>611886</wp:posOffset>
                </wp:positionH>
                <wp:positionV relativeFrom="paragraph">
                  <wp:posOffset>163502</wp:posOffset>
                </wp:positionV>
                <wp:extent cx="1829435"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2.874209pt;width:144.04pt;height:.47998pt;mso-position-horizontal-relative:page;mso-position-vertical-relative:paragraph;z-index:-15722496;mso-wrap-distance-left:0;mso-wrap-distance-right:0" id="docshape14" filled="true" fillcolor="#000000" stroked="false">
                <v:fill type="solid"/>
                <w10:wrap type="topAndBottom"/>
              </v:rect>
            </w:pict>
          </mc:Fallback>
        </mc:AlternateContent>
      </w:r>
    </w:p>
    <w:p>
      <w:pPr>
        <w:spacing w:before="99"/>
        <w:ind w:left="163" w:right="0" w:firstLine="0"/>
        <w:jc w:val="left"/>
        <w:rPr>
          <w:sz w:val="20"/>
        </w:rPr>
      </w:pPr>
      <w:r>
        <w:rPr>
          <w:sz w:val="20"/>
          <w:vertAlign w:val="superscript"/>
        </w:rPr>
        <w:t>28</w:t>
      </w:r>
      <w:r>
        <w:rPr>
          <w:spacing w:val="49"/>
          <w:sz w:val="20"/>
          <w:vertAlign w:val="baseline"/>
        </w:rPr>
        <w:t> </w:t>
      </w:r>
      <w:r>
        <w:rPr>
          <w:spacing w:val="-2"/>
          <w:sz w:val="20"/>
          <w:vertAlign w:val="baseline"/>
        </w:rPr>
        <w:t>Ibid.</w:t>
      </w:r>
    </w:p>
    <w:p>
      <w:pPr>
        <w:spacing w:before="0"/>
        <w:ind w:left="163" w:right="0" w:firstLine="0"/>
        <w:jc w:val="left"/>
        <w:rPr>
          <w:sz w:val="20"/>
        </w:rPr>
      </w:pPr>
      <w:r>
        <w:rPr>
          <w:sz w:val="20"/>
          <w:vertAlign w:val="superscript"/>
        </w:rPr>
        <w:t>29</w:t>
      </w:r>
      <w:r>
        <w:rPr>
          <w:spacing w:val="40"/>
          <w:sz w:val="20"/>
          <w:vertAlign w:val="baseline"/>
        </w:rPr>
        <w:t> </w:t>
      </w:r>
      <w:r>
        <w:rPr>
          <w:sz w:val="20"/>
          <w:vertAlign w:val="baseline"/>
        </w:rPr>
        <w:t>Minute</w:t>
      </w:r>
      <w:r>
        <w:rPr>
          <w:spacing w:val="31"/>
          <w:sz w:val="20"/>
          <w:vertAlign w:val="baseline"/>
        </w:rPr>
        <w:t> </w:t>
      </w:r>
      <w:r>
        <w:rPr>
          <w:sz w:val="20"/>
          <w:vertAlign w:val="baseline"/>
        </w:rPr>
        <w:t>Paper</w:t>
      </w:r>
      <w:r>
        <w:rPr>
          <w:spacing w:val="31"/>
          <w:sz w:val="20"/>
          <w:vertAlign w:val="baseline"/>
        </w:rPr>
        <w:t> </w:t>
      </w:r>
      <w:r>
        <w:rPr>
          <w:sz w:val="20"/>
          <w:vertAlign w:val="baseline"/>
        </w:rPr>
        <w:t>from</w:t>
      </w:r>
      <w:r>
        <w:rPr>
          <w:spacing w:val="30"/>
          <w:sz w:val="20"/>
          <w:vertAlign w:val="baseline"/>
        </w:rPr>
        <w:t> </w:t>
      </w:r>
      <w:r>
        <w:rPr>
          <w:sz w:val="20"/>
          <w:vertAlign w:val="baseline"/>
        </w:rPr>
        <w:t>Deputy</w:t>
      </w:r>
      <w:r>
        <w:rPr>
          <w:spacing w:val="31"/>
          <w:sz w:val="20"/>
          <w:vertAlign w:val="baseline"/>
        </w:rPr>
        <w:t> </w:t>
      </w:r>
      <w:r>
        <w:rPr>
          <w:sz w:val="20"/>
          <w:vertAlign w:val="baseline"/>
        </w:rPr>
        <w:t>Director</w:t>
      </w:r>
      <w:r>
        <w:rPr>
          <w:spacing w:val="31"/>
          <w:sz w:val="20"/>
          <w:vertAlign w:val="baseline"/>
        </w:rPr>
        <w:t> </w:t>
      </w:r>
      <w:r>
        <w:rPr>
          <w:sz w:val="20"/>
          <w:vertAlign w:val="baseline"/>
        </w:rPr>
        <w:t>of</w:t>
      </w:r>
      <w:r>
        <w:rPr>
          <w:spacing w:val="30"/>
          <w:sz w:val="20"/>
          <w:vertAlign w:val="baseline"/>
        </w:rPr>
        <w:t> </w:t>
      </w:r>
      <w:r>
        <w:rPr>
          <w:sz w:val="20"/>
          <w:vertAlign w:val="baseline"/>
        </w:rPr>
        <w:t>Military</w:t>
      </w:r>
      <w:r>
        <w:rPr>
          <w:spacing w:val="31"/>
          <w:sz w:val="20"/>
          <w:vertAlign w:val="baseline"/>
        </w:rPr>
        <w:t> </w:t>
      </w:r>
      <w:r>
        <w:rPr>
          <w:sz w:val="20"/>
          <w:vertAlign w:val="baseline"/>
        </w:rPr>
        <w:t>Operations,</w:t>
      </w:r>
      <w:r>
        <w:rPr>
          <w:spacing w:val="31"/>
          <w:sz w:val="20"/>
          <w:vertAlign w:val="baseline"/>
        </w:rPr>
        <w:t> </w:t>
      </w:r>
      <w:r>
        <w:rPr>
          <w:sz w:val="20"/>
          <w:vertAlign w:val="baseline"/>
        </w:rPr>
        <w:t>Dec.</w:t>
      </w:r>
      <w:r>
        <w:rPr>
          <w:spacing w:val="31"/>
          <w:sz w:val="20"/>
          <w:vertAlign w:val="baseline"/>
        </w:rPr>
        <w:t> </w:t>
      </w:r>
      <w:r>
        <w:rPr>
          <w:sz w:val="20"/>
          <w:vertAlign w:val="baseline"/>
        </w:rPr>
        <w:t>21,</w:t>
      </w:r>
      <w:r>
        <w:rPr>
          <w:spacing w:val="31"/>
          <w:sz w:val="20"/>
          <w:vertAlign w:val="baseline"/>
        </w:rPr>
        <w:t> </w:t>
      </w:r>
      <w:r>
        <w:rPr>
          <w:sz w:val="20"/>
          <w:vertAlign w:val="baseline"/>
        </w:rPr>
        <w:t>1945, AWM MP742/1/0 (255/13/944).</w:t>
      </w:r>
    </w:p>
    <w:p>
      <w:pPr>
        <w:spacing w:line="230" w:lineRule="exact" w:before="0"/>
        <w:ind w:left="163" w:right="0" w:firstLine="0"/>
        <w:jc w:val="left"/>
        <w:rPr>
          <w:sz w:val="20"/>
        </w:rPr>
      </w:pPr>
      <w:r>
        <w:rPr>
          <w:sz w:val="20"/>
          <w:vertAlign w:val="superscript"/>
        </w:rPr>
        <w:t>30</w:t>
      </w:r>
      <w:r>
        <w:rPr>
          <w:spacing w:val="49"/>
          <w:sz w:val="20"/>
          <w:vertAlign w:val="baseline"/>
        </w:rPr>
        <w:t> </w:t>
      </w:r>
      <w:r>
        <w:rPr>
          <w:spacing w:val="-2"/>
          <w:sz w:val="20"/>
          <w:vertAlign w:val="baseline"/>
        </w:rPr>
        <w:t>Ibid.</w:t>
      </w:r>
    </w:p>
    <w:p>
      <w:pPr>
        <w:spacing w:after="0" w:line="230" w:lineRule="exact"/>
        <w:jc w:val="left"/>
        <w:rPr>
          <w:sz w:val="20"/>
        </w:rPr>
        <w:sectPr>
          <w:pgSz w:w="8510" w:h="12760"/>
          <w:pgMar w:header="683" w:footer="705" w:top="1140" w:bottom="900" w:left="800" w:right="800"/>
        </w:sectPr>
      </w:pPr>
    </w:p>
    <w:p>
      <w:pPr>
        <w:pStyle w:val="Heading1"/>
        <w:spacing w:before="99"/>
        <w:rPr>
          <w:b w:val="0"/>
        </w:rPr>
      </w:pPr>
      <w:r>
        <w:rPr/>
        <w:t>Monthly</w:t>
      </w:r>
      <w:r>
        <w:rPr>
          <w:spacing w:val="-10"/>
        </w:rPr>
        <w:t> </w:t>
      </w:r>
      <w:r>
        <w:rPr>
          <w:spacing w:val="-2"/>
        </w:rPr>
        <w:t>wages</w:t>
      </w:r>
      <w:r>
        <w:rPr>
          <w:b w:val="0"/>
          <w:spacing w:val="-2"/>
          <w:vertAlign w:val="superscript"/>
        </w:rPr>
        <w:t>31</w:t>
      </w:r>
    </w:p>
    <w:p>
      <w:pPr>
        <w:spacing w:after="0"/>
        <w:sectPr>
          <w:pgSz w:w="8510" w:h="12760"/>
          <w:pgMar w:header="683" w:footer="705" w:top="1140" w:bottom="900" w:left="800" w:right="800"/>
        </w:sectPr>
      </w:pPr>
    </w:p>
    <w:p>
      <w:pPr>
        <w:spacing w:before="69"/>
        <w:ind w:left="163" w:right="0" w:firstLine="0"/>
        <w:jc w:val="left"/>
        <w:rPr>
          <w:sz w:val="20"/>
        </w:rPr>
      </w:pPr>
      <w:r>
        <w:rPr>
          <w:spacing w:val="-2"/>
          <w:sz w:val="20"/>
        </w:rPr>
        <w:t>Coolies:</w:t>
      </w:r>
    </w:p>
    <w:p>
      <w:pPr>
        <w:pStyle w:val="BodyText"/>
        <w:spacing w:before="1"/>
        <w:ind w:left="0"/>
        <w:rPr>
          <w:sz w:val="20"/>
        </w:rPr>
      </w:pPr>
    </w:p>
    <w:p>
      <w:pPr>
        <w:spacing w:line="480" w:lineRule="auto" w:before="0"/>
        <w:ind w:left="163" w:right="0" w:firstLine="0"/>
        <w:jc w:val="left"/>
        <w:rPr>
          <w:sz w:val="20"/>
        </w:rPr>
      </w:pPr>
      <w:r>
        <w:rPr>
          <w:sz w:val="20"/>
        </w:rPr>
        <w:t>No.</w:t>
      </w:r>
      <w:r>
        <w:rPr>
          <w:spacing w:val="-13"/>
          <w:sz w:val="20"/>
        </w:rPr>
        <w:t> </w:t>
      </w:r>
      <w:r>
        <w:rPr>
          <w:sz w:val="20"/>
        </w:rPr>
        <w:t>1</w:t>
      </w:r>
      <w:r>
        <w:rPr>
          <w:spacing w:val="-12"/>
          <w:sz w:val="20"/>
        </w:rPr>
        <w:t> </w:t>
      </w:r>
      <w:r>
        <w:rPr>
          <w:sz w:val="20"/>
        </w:rPr>
        <w:t>Coolies: </w:t>
      </w:r>
      <w:r>
        <w:rPr>
          <w:spacing w:val="-2"/>
          <w:sz w:val="20"/>
        </w:rPr>
        <w:t>Commanders:</w:t>
      </w:r>
    </w:p>
    <w:p>
      <w:pPr>
        <w:spacing w:before="69"/>
        <w:ind w:left="163" w:right="684" w:firstLine="0"/>
        <w:jc w:val="left"/>
        <w:rPr>
          <w:sz w:val="20"/>
        </w:rPr>
      </w:pPr>
      <w:r>
        <w:rPr/>
        <w:br w:type="column"/>
      </w:r>
      <w:r>
        <w:rPr>
          <w:sz w:val="20"/>
        </w:rPr>
        <w:t>32/-,</w:t>
      </w:r>
      <w:r>
        <w:rPr>
          <w:spacing w:val="-5"/>
          <w:sz w:val="20"/>
        </w:rPr>
        <w:t> </w:t>
      </w:r>
      <w:r>
        <w:rPr>
          <w:sz w:val="20"/>
        </w:rPr>
        <w:t>plus</w:t>
      </w:r>
      <w:r>
        <w:rPr>
          <w:spacing w:val="-5"/>
          <w:sz w:val="20"/>
        </w:rPr>
        <w:t> </w:t>
      </w:r>
      <w:r>
        <w:rPr>
          <w:sz w:val="20"/>
        </w:rPr>
        <w:t>4/-</w:t>
      </w:r>
      <w:r>
        <w:rPr>
          <w:spacing w:val="-5"/>
          <w:sz w:val="20"/>
        </w:rPr>
        <w:t> </w:t>
      </w:r>
      <w:r>
        <w:rPr>
          <w:sz w:val="20"/>
        </w:rPr>
        <w:t>bonus</w:t>
      </w:r>
      <w:r>
        <w:rPr>
          <w:spacing w:val="-5"/>
          <w:sz w:val="20"/>
        </w:rPr>
        <w:t> </w:t>
      </w:r>
      <w:r>
        <w:rPr>
          <w:sz w:val="20"/>
        </w:rPr>
        <w:t>by</w:t>
      </w:r>
      <w:r>
        <w:rPr>
          <w:spacing w:val="-5"/>
          <w:sz w:val="20"/>
        </w:rPr>
        <w:t> </w:t>
      </w:r>
      <w:r>
        <w:rPr>
          <w:sz w:val="20"/>
        </w:rPr>
        <w:t>direct</w:t>
      </w:r>
      <w:r>
        <w:rPr>
          <w:spacing w:val="-5"/>
          <w:sz w:val="20"/>
        </w:rPr>
        <w:t> </w:t>
      </w:r>
      <w:r>
        <w:rPr>
          <w:sz w:val="20"/>
        </w:rPr>
        <w:t>conversion,</w:t>
      </w:r>
      <w:r>
        <w:rPr>
          <w:spacing w:val="-5"/>
          <w:sz w:val="20"/>
        </w:rPr>
        <w:t> </w:t>
      </w:r>
      <w:r>
        <w:rPr>
          <w:sz w:val="20"/>
        </w:rPr>
        <w:t>A$3.20</w:t>
      </w:r>
      <w:r>
        <w:rPr>
          <w:spacing w:val="-4"/>
          <w:sz w:val="20"/>
        </w:rPr>
        <w:t> </w:t>
      </w:r>
      <w:r>
        <w:rPr>
          <w:sz w:val="20"/>
        </w:rPr>
        <w:t>plus A$ 0.40, total A$3.60</w:t>
      </w:r>
    </w:p>
    <w:p>
      <w:pPr>
        <w:spacing w:before="1"/>
        <w:ind w:left="163" w:right="684" w:firstLine="0"/>
        <w:jc w:val="left"/>
        <w:rPr>
          <w:sz w:val="20"/>
        </w:rPr>
      </w:pPr>
      <w:r>
        <w:rPr>
          <w:sz w:val="20"/>
        </w:rPr>
        <w:t>32/-,</w:t>
      </w:r>
      <w:r>
        <w:rPr>
          <w:spacing w:val="-4"/>
          <w:sz w:val="20"/>
        </w:rPr>
        <w:t> </w:t>
      </w:r>
      <w:r>
        <w:rPr>
          <w:sz w:val="20"/>
        </w:rPr>
        <w:t>plus</w:t>
      </w:r>
      <w:r>
        <w:rPr>
          <w:spacing w:val="-5"/>
          <w:sz w:val="20"/>
        </w:rPr>
        <w:t> </w:t>
      </w:r>
      <w:r>
        <w:rPr>
          <w:sz w:val="20"/>
        </w:rPr>
        <w:t>4/-bonus,</w:t>
      </w:r>
      <w:r>
        <w:rPr>
          <w:spacing w:val="-4"/>
          <w:sz w:val="20"/>
        </w:rPr>
        <w:t> </w:t>
      </w:r>
      <w:r>
        <w:rPr>
          <w:sz w:val="20"/>
        </w:rPr>
        <w:t>plus</w:t>
      </w:r>
      <w:r>
        <w:rPr>
          <w:spacing w:val="-4"/>
          <w:sz w:val="20"/>
        </w:rPr>
        <w:t> </w:t>
      </w:r>
      <w:r>
        <w:rPr>
          <w:sz w:val="20"/>
        </w:rPr>
        <w:t>special</w:t>
      </w:r>
      <w:r>
        <w:rPr>
          <w:spacing w:val="-4"/>
          <w:sz w:val="20"/>
        </w:rPr>
        <w:t> </w:t>
      </w:r>
      <w:r>
        <w:rPr>
          <w:sz w:val="20"/>
        </w:rPr>
        <w:t>bonus</w:t>
      </w:r>
      <w:r>
        <w:rPr>
          <w:spacing w:val="-4"/>
          <w:sz w:val="20"/>
        </w:rPr>
        <w:t> </w:t>
      </w:r>
      <w:r>
        <w:rPr>
          <w:sz w:val="20"/>
        </w:rPr>
        <w:t>6/-</w:t>
      </w:r>
      <w:r>
        <w:rPr>
          <w:spacing w:val="-4"/>
          <w:sz w:val="20"/>
        </w:rPr>
        <w:t> </w:t>
      </w:r>
      <w:r>
        <w:rPr>
          <w:sz w:val="20"/>
        </w:rPr>
        <w:t>by</w:t>
      </w:r>
      <w:r>
        <w:rPr>
          <w:spacing w:val="-5"/>
          <w:sz w:val="20"/>
        </w:rPr>
        <w:t> </w:t>
      </w:r>
      <w:r>
        <w:rPr>
          <w:sz w:val="20"/>
        </w:rPr>
        <w:t>direct conversion, total A$4.20</w:t>
      </w:r>
    </w:p>
    <w:p>
      <w:pPr>
        <w:spacing w:before="0"/>
        <w:ind w:left="163" w:right="684" w:firstLine="0"/>
        <w:jc w:val="left"/>
        <w:rPr>
          <w:sz w:val="20"/>
        </w:rPr>
      </w:pPr>
      <w:r>
        <w:rPr>
          <w:sz w:val="20"/>
        </w:rPr>
        <w:t>32/-,</w:t>
      </w:r>
      <w:r>
        <w:rPr>
          <w:spacing w:val="-4"/>
          <w:sz w:val="20"/>
        </w:rPr>
        <w:t> </w:t>
      </w:r>
      <w:r>
        <w:rPr>
          <w:sz w:val="20"/>
        </w:rPr>
        <w:t>plus</w:t>
      </w:r>
      <w:r>
        <w:rPr>
          <w:spacing w:val="-5"/>
          <w:sz w:val="20"/>
        </w:rPr>
        <w:t> </w:t>
      </w:r>
      <w:r>
        <w:rPr>
          <w:sz w:val="20"/>
        </w:rPr>
        <w:t>4/-</w:t>
      </w:r>
      <w:r>
        <w:rPr>
          <w:spacing w:val="-4"/>
          <w:sz w:val="20"/>
        </w:rPr>
        <w:t> </w:t>
      </w:r>
      <w:r>
        <w:rPr>
          <w:sz w:val="20"/>
        </w:rPr>
        <w:t>bonus,</w:t>
      </w:r>
      <w:r>
        <w:rPr>
          <w:spacing w:val="-4"/>
          <w:sz w:val="20"/>
        </w:rPr>
        <w:t> </w:t>
      </w:r>
      <w:r>
        <w:rPr>
          <w:sz w:val="20"/>
        </w:rPr>
        <w:t>plus</w:t>
      </w:r>
      <w:r>
        <w:rPr>
          <w:spacing w:val="-2"/>
          <w:sz w:val="20"/>
        </w:rPr>
        <w:t> </w:t>
      </w:r>
      <w:r>
        <w:rPr>
          <w:sz w:val="20"/>
        </w:rPr>
        <w:t>special</w:t>
      </w:r>
      <w:r>
        <w:rPr>
          <w:spacing w:val="-3"/>
          <w:sz w:val="20"/>
        </w:rPr>
        <w:t> </w:t>
      </w:r>
      <w:r>
        <w:rPr>
          <w:sz w:val="20"/>
        </w:rPr>
        <w:t>bonus</w:t>
      </w:r>
      <w:r>
        <w:rPr>
          <w:spacing w:val="-4"/>
          <w:sz w:val="20"/>
        </w:rPr>
        <w:t> </w:t>
      </w:r>
      <w:r>
        <w:rPr>
          <w:sz w:val="20"/>
        </w:rPr>
        <w:t>16/-</w:t>
      </w:r>
      <w:r>
        <w:rPr>
          <w:spacing w:val="-5"/>
          <w:sz w:val="20"/>
        </w:rPr>
        <w:t> </w:t>
      </w:r>
      <w:r>
        <w:rPr>
          <w:sz w:val="20"/>
        </w:rPr>
        <w:t>by</w:t>
      </w:r>
      <w:r>
        <w:rPr>
          <w:spacing w:val="-3"/>
          <w:sz w:val="20"/>
        </w:rPr>
        <w:t> </w:t>
      </w:r>
      <w:r>
        <w:rPr>
          <w:sz w:val="20"/>
        </w:rPr>
        <w:t>direct conversion, total A$5.20</w:t>
      </w:r>
    </w:p>
    <w:p>
      <w:pPr>
        <w:spacing w:after="0"/>
        <w:jc w:val="left"/>
        <w:rPr>
          <w:sz w:val="20"/>
        </w:rPr>
        <w:sectPr>
          <w:type w:val="continuous"/>
          <w:pgSz w:w="8510" w:h="12760"/>
          <w:pgMar w:header="683" w:footer="705" w:top="1440" w:bottom="900" w:left="800" w:right="800"/>
          <w:cols w:num="2" w:equalWidth="0">
            <w:col w:w="1367" w:space="194"/>
            <w:col w:w="5349"/>
          </w:cols>
        </w:sectPr>
      </w:pPr>
    </w:p>
    <w:p>
      <w:pPr>
        <w:pStyle w:val="BodyText"/>
        <w:spacing w:before="1"/>
        <w:ind w:left="0"/>
        <w:rPr>
          <w:sz w:val="14"/>
        </w:rPr>
      </w:pPr>
    </w:p>
    <w:p>
      <w:pPr>
        <w:pStyle w:val="BodyText"/>
        <w:spacing w:before="91"/>
        <w:ind w:right="161" w:firstLine="720"/>
        <w:jc w:val="both"/>
      </w:pPr>
      <w:r>
        <w:rPr/>
        <w:t>Note that the direct conversion rate takes no account of inflation. As a point of comparison, the average weekly wage (average rate for skilled</w:t>
      </w:r>
      <w:r>
        <w:rPr>
          <w:spacing w:val="-1"/>
        </w:rPr>
        <w:t> </w:t>
      </w:r>
      <w:r>
        <w:rPr/>
        <w:t>and</w:t>
      </w:r>
      <w:r>
        <w:rPr>
          <w:spacing w:val="-1"/>
        </w:rPr>
        <w:t> </w:t>
      </w:r>
      <w:r>
        <w:rPr/>
        <w:t>unskilled</w:t>
      </w:r>
      <w:r>
        <w:rPr>
          <w:spacing w:val="-1"/>
        </w:rPr>
        <w:t> </w:t>
      </w:r>
      <w:r>
        <w:rPr/>
        <w:t>workers)</w:t>
      </w:r>
      <w:r>
        <w:rPr>
          <w:spacing w:val="-2"/>
        </w:rPr>
        <w:t> </w:t>
      </w:r>
      <w:r>
        <w:rPr/>
        <w:t>in</w:t>
      </w:r>
      <w:r>
        <w:rPr>
          <w:spacing w:val="-1"/>
        </w:rPr>
        <w:t> </w:t>
      </w:r>
      <w:r>
        <w:rPr/>
        <w:t>Australia</w:t>
      </w:r>
      <w:r>
        <w:rPr>
          <w:spacing w:val="-1"/>
        </w:rPr>
        <w:t> </w:t>
      </w:r>
      <w:r>
        <w:rPr/>
        <w:t>at</w:t>
      </w:r>
      <w:r>
        <w:rPr>
          <w:spacing w:val="-1"/>
        </w:rPr>
        <w:t> </w:t>
      </w:r>
      <w:r>
        <w:rPr/>
        <w:t>the</w:t>
      </w:r>
      <w:r>
        <w:rPr>
          <w:spacing w:val="-2"/>
        </w:rPr>
        <w:t> </w:t>
      </w:r>
      <w:r>
        <w:rPr/>
        <w:t>beginning</w:t>
      </w:r>
      <w:r>
        <w:rPr>
          <w:spacing w:val="-1"/>
        </w:rPr>
        <w:t> </w:t>
      </w:r>
      <w:r>
        <w:rPr/>
        <w:t>of</w:t>
      </w:r>
      <w:r>
        <w:rPr>
          <w:spacing w:val="-1"/>
        </w:rPr>
        <w:t> </w:t>
      </w:r>
      <w:r>
        <w:rPr/>
        <w:t>the</w:t>
      </w:r>
      <w:r>
        <w:rPr>
          <w:spacing w:val="-3"/>
        </w:rPr>
        <w:t> </w:t>
      </w:r>
      <w:r>
        <w:rPr/>
        <w:t>war</w:t>
      </w:r>
      <w:r>
        <w:rPr>
          <w:spacing w:val="-2"/>
        </w:rPr>
        <w:t> </w:t>
      </w:r>
      <w:r>
        <w:rPr/>
        <w:t>was approximately A£ 4/13/3 or by direct conversion approximately A$37.30, but this rose in 1945 and 1946 to an average of nearly A£ 6/-/- per week, or by direct conversion approximately A$48.00 per month (assuming a four-week month).</w:t>
      </w:r>
      <w:r>
        <w:rPr>
          <w:vertAlign w:val="superscript"/>
        </w:rPr>
        <w:t>32</w:t>
      </w:r>
      <w:r>
        <w:rPr>
          <w:spacing w:val="40"/>
          <w:vertAlign w:val="baseline"/>
        </w:rPr>
        <w:t> </w:t>
      </w:r>
      <w:r>
        <w:rPr>
          <w:vertAlign w:val="baseline"/>
        </w:rPr>
        <w:t>Additionally, depending on skills, “margins” would be paid to skilled workers.</w:t>
      </w:r>
    </w:p>
    <w:p>
      <w:pPr>
        <w:pStyle w:val="BodyText"/>
        <w:ind w:right="162" w:firstLine="720"/>
        <w:jc w:val="both"/>
      </w:pPr>
      <w:r>
        <w:rPr/>
        <w:t>In addition to the wage rates, the BPC advised the following</w:t>
      </w:r>
      <w:r>
        <w:rPr>
          <w:spacing w:val="40"/>
        </w:rPr>
        <w:t> </w:t>
      </w:r>
      <w:r>
        <w:rPr/>
        <w:t>ration rates, again in line with pre-war levels, be supplied to the Koreans. The wages and rations were in addition to any quartering supplied.</w:t>
      </w:r>
    </w:p>
    <w:p>
      <w:pPr>
        <w:pStyle w:val="BodyText"/>
        <w:spacing w:before="2"/>
        <w:ind w:left="0"/>
        <w:rPr>
          <w:sz w:val="21"/>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9"/>
        <w:gridCol w:w="1619"/>
        <w:gridCol w:w="2909"/>
      </w:tblGrid>
      <w:tr>
        <w:trPr>
          <w:trHeight w:val="300" w:hRule="atLeast"/>
        </w:trPr>
        <w:tc>
          <w:tcPr>
            <w:tcW w:w="1999" w:type="dxa"/>
          </w:tcPr>
          <w:p>
            <w:pPr>
              <w:pStyle w:val="TableParagraph"/>
              <w:spacing w:before="9"/>
              <w:rPr>
                <w:sz w:val="22"/>
              </w:rPr>
            </w:pPr>
            <w:r>
              <w:rPr>
                <w:b/>
                <w:spacing w:val="-2"/>
                <w:sz w:val="22"/>
              </w:rPr>
              <w:t>Rations</w:t>
            </w:r>
            <w:r>
              <w:rPr>
                <w:spacing w:val="-2"/>
                <w:sz w:val="22"/>
                <w:vertAlign w:val="superscript"/>
              </w:rPr>
              <w:t>33</w:t>
            </w:r>
          </w:p>
        </w:tc>
        <w:tc>
          <w:tcPr>
            <w:tcW w:w="4528" w:type="dxa"/>
            <w:gridSpan w:val="2"/>
          </w:tcPr>
          <w:p>
            <w:pPr>
              <w:pStyle w:val="TableParagraph"/>
              <w:spacing w:before="0"/>
              <w:ind w:left="0"/>
              <w:rPr>
                <w:sz w:val="20"/>
              </w:rPr>
            </w:pPr>
          </w:p>
        </w:tc>
      </w:tr>
      <w:tr>
        <w:trPr>
          <w:trHeight w:val="295" w:hRule="atLeast"/>
        </w:trPr>
        <w:tc>
          <w:tcPr>
            <w:tcW w:w="1999" w:type="dxa"/>
          </w:tcPr>
          <w:p>
            <w:pPr>
              <w:pStyle w:val="TableParagraph"/>
              <w:spacing w:before="30"/>
              <w:rPr>
                <w:sz w:val="20"/>
              </w:rPr>
            </w:pPr>
            <w:r>
              <w:rPr>
                <w:sz w:val="20"/>
              </w:rPr>
              <w:t>tea,</w:t>
            </w:r>
            <w:r>
              <w:rPr>
                <w:spacing w:val="-2"/>
                <w:sz w:val="20"/>
              </w:rPr>
              <w:t> </w:t>
            </w:r>
            <w:r>
              <w:rPr>
                <w:sz w:val="20"/>
              </w:rPr>
              <w:t>1</w:t>
            </w:r>
            <w:r>
              <w:rPr>
                <w:spacing w:val="-1"/>
                <w:sz w:val="20"/>
              </w:rPr>
              <w:t> </w:t>
            </w:r>
            <w:r>
              <w:rPr>
                <w:spacing w:val="-5"/>
                <w:sz w:val="20"/>
              </w:rPr>
              <w:t>oz</w:t>
            </w:r>
          </w:p>
        </w:tc>
        <w:tc>
          <w:tcPr>
            <w:tcW w:w="1619" w:type="dxa"/>
          </w:tcPr>
          <w:p>
            <w:pPr>
              <w:pStyle w:val="TableParagraph"/>
              <w:spacing w:before="30"/>
              <w:ind w:left="144"/>
              <w:rPr>
                <w:sz w:val="20"/>
              </w:rPr>
            </w:pPr>
            <w:r>
              <w:rPr>
                <w:sz w:val="20"/>
              </w:rPr>
              <w:t>fats,</w:t>
            </w:r>
            <w:r>
              <w:rPr>
                <w:spacing w:val="-3"/>
                <w:sz w:val="20"/>
              </w:rPr>
              <w:t> </w:t>
            </w:r>
            <w:r>
              <w:rPr>
                <w:sz w:val="20"/>
              </w:rPr>
              <w:t>1</w:t>
            </w:r>
            <w:r>
              <w:rPr>
                <w:spacing w:val="-3"/>
                <w:sz w:val="20"/>
              </w:rPr>
              <w:t> </w:t>
            </w:r>
            <w:r>
              <w:rPr>
                <w:spacing w:val="-5"/>
                <w:sz w:val="20"/>
              </w:rPr>
              <w:t>oz</w:t>
            </w:r>
          </w:p>
        </w:tc>
        <w:tc>
          <w:tcPr>
            <w:tcW w:w="2909" w:type="dxa"/>
          </w:tcPr>
          <w:p>
            <w:pPr>
              <w:pStyle w:val="TableParagraph"/>
              <w:spacing w:before="30"/>
              <w:ind w:left="227"/>
              <w:rPr>
                <w:sz w:val="20"/>
              </w:rPr>
            </w:pPr>
            <w:r>
              <w:rPr>
                <w:sz w:val="20"/>
              </w:rPr>
              <w:t>vegetables</w:t>
            </w:r>
            <w:r>
              <w:rPr>
                <w:spacing w:val="-3"/>
                <w:sz w:val="20"/>
              </w:rPr>
              <w:t> </w:t>
            </w:r>
            <w:r>
              <w:rPr>
                <w:sz w:val="20"/>
              </w:rPr>
              <w:t>(tinned</w:t>
            </w:r>
            <w:r>
              <w:rPr>
                <w:spacing w:val="-3"/>
                <w:sz w:val="20"/>
              </w:rPr>
              <w:t> </w:t>
            </w:r>
            <w:r>
              <w:rPr>
                <w:sz w:val="20"/>
              </w:rPr>
              <w:t>or</w:t>
            </w:r>
            <w:r>
              <w:rPr>
                <w:spacing w:val="-3"/>
                <w:sz w:val="20"/>
              </w:rPr>
              <w:t> </w:t>
            </w:r>
            <w:r>
              <w:rPr>
                <w:sz w:val="20"/>
              </w:rPr>
              <w:t>fresh),</w:t>
            </w:r>
            <w:r>
              <w:rPr>
                <w:spacing w:val="-3"/>
                <w:sz w:val="20"/>
              </w:rPr>
              <w:t> </w:t>
            </w:r>
            <w:r>
              <w:rPr>
                <w:sz w:val="20"/>
              </w:rPr>
              <w:t>8</w:t>
            </w:r>
            <w:r>
              <w:rPr>
                <w:spacing w:val="-2"/>
                <w:sz w:val="20"/>
              </w:rPr>
              <w:t> </w:t>
            </w:r>
            <w:r>
              <w:rPr>
                <w:spacing w:val="-5"/>
                <w:sz w:val="20"/>
              </w:rPr>
              <w:t>oz</w:t>
            </w:r>
          </w:p>
        </w:tc>
      </w:tr>
      <w:tr>
        <w:trPr>
          <w:trHeight w:val="281" w:hRule="atLeast"/>
        </w:trPr>
        <w:tc>
          <w:tcPr>
            <w:tcW w:w="1999" w:type="dxa"/>
          </w:tcPr>
          <w:p>
            <w:pPr>
              <w:pStyle w:val="TableParagraph"/>
              <w:spacing w:before="27"/>
              <w:rPr>
                <w:sz w:val="20"/>
              </w:rPr>
            </w:pPr>
            <w:r>
              <w:rPr>
                <w:sz w:val="20"/>
              </w:rPr>
              <w:t>biscuits,</w:t>
            </w:r>
            <w:r>
              <w:rPr>
                <w:spacing w:val="-3"/>
                <w:sz w:val="20"/>
              </w:rPr>
              <w:t> </w:t>
            </w:r>
            <w:r>
              <w:rPr>
                <w:sz w:val="20"/>
              </w:rPr>
              <w:t>16</w:t>
            </w:r>
            <w:r>
              <w:rPr>
                <w:spacing w:val="-3"/>
                <w:sz w:val="20"/>
              </w:rPr>
              <w:t> </w:t>
            </w:r>
            <w:r>
              <w:rPr>
                <w:spacing w:val="-5"/>
                <w:sz w:val="20"/>
              </w:rPr>
              <w:t>oz</w:t>
            </w:r>
          </w:p>
        </w:tc>
        <w:tc>
          <w:tcPr>
            <w:tcW w:w="1619" w:type="dxa"/>
          </w:tcPr>
          <w:p>
            <w:pPr>
              <w:pStyle w:val="TableParagraph"/>
              <w:spacing w:before="27"/>
              <w:ind w:left="144"/>
              <w:rPr>
                <w:sz w:val="20"/>
              </w:rPr>
            </w:pPr>
            <w:r>
              <w:rPr>
                <w:sz w:val="20"/>
              </w:rPr>
              <w:t>fruit</w:t>
            </w:r>
            <w:r>
              <w:rPr>
                <w:spacing w:val="-3"/>
                <w:sz w:val="20"/>
              </w:rPr>
              <w:t> </w:t>
            </w:r>
            <w:r>
              <w:rPr>
                <w:sz w:val="20"/>
              </w:rPr>
              <w:t>(dried),</w:t>
            </w:r>
            <w:r>
              <w:rPr>
                <w:spacing w:val="-2"/>
                <w:sz w:val="20"/>
              </w:rPr>
              <w:t> </w:t>
            </w:r>
            <w:r>
              <w:rPr>
                <w:sz w:val="20"/>
              </w:rPr>
              <w:t>-</w:t>
            </w:r>
            <w:r>
              <w:rPr>
                <w:spacing w:val="-10"/>
                <w:sz w:val="20"/>
              </w:rPr>
              <w:t>-</w:t>
            </w:r>
          </w:p>
        </w:tc>
        <w:tc>
          <w:tcPr>
            <w:tcW w:w="2909" w:type="dxa"/>
          </w:tcPr>
          <w:p>
            <w:pPr>
              <w:pStyle w:val="TableParagraph"/>
              <w:spacing w:before="27"/>
              <w:ind w:left="227"/>
              <w:rPr>
                <w:sz w:val="20"/>
              </w:rPr>
            </w:pPr>
            <w:r>
              <w:rPr>
                <w:sz w:val="20"/>
              </w:rPr>
              <w:t>meat</w:t>
            </w:r>
            <w:r>
              <w:rPr>
                <w:spacing w:val="-3"/>
                <w:sz w:val="20"/>
              </w:rPr>
              <w:t> </w:t>
            </w:r>
            <w:r>
              <w:rPr>
                <w:sz w:val="20"/>
              </w:rPr>
              <w:t>or</w:t>
            </w:r>
            <w:r>
              <w:rPr>
                <w:spacing w:val="-2"/>
                <w:sz w:val="20"/>
              </w:rPr>
              <w:t> </w:t>
            </w:r>
            <w:r>
              <w:rPr>
                <w:sz w:val="20"/>
              </w:rPr>
              <w:t>fish</w:t>
            </w:r>
            <w:r>
              <w:rPr>
                <w:spacing w:val="-1"/>
                <w:sz w:val="20"/>
              </w:rPr>
              <w:t> </w:t>
            </w:r>
            <w:r>
              <w:rPr>
                <w:sz w:val="20"/>
              </w:rPr>
              <w:t>(tinned),</w:t>
            </w:r>
            <w:r>
              <w:rPr>
                <w:spacing w:val="-3"/>
                <w:sz w:val="20"/>
              </w:rPr>
              <w:t> </w:t>
            </w:r>
            <w:r>
              <w:rPr>
                <w:sz w:val="20"/>
              </w:rPr>
              <w:t>8</w:t>
            </w:r>
            <w:r>
              <w:rPr>
                <w:spacing w:val="-1"/>
                <w:sz w:val="20"/>
              </w:rPr>
              <w:t> </w:t>
            </w:r>
            <w:r>
              <w:rPr>
                <w:spacing w:val="-5"/>
                <w:sz w:val="20"/>
              </w:rPr>
              <w:t>oz</w:t>
            </w:r>
          </w:p>
        </w:tc>
      </w:tr>
      <w:tr>
        <w:trPr>
          <w:trHeight w:val="270" w:hRule="atLeast"/>
        </w:trPr>
        <w:tc>
          <w:tcPr>
            <w:tcW w:w="1999" w:type="dxa"/>
          </w:tcPr>
          <w:p>
            <w:pPr>
              <w:pStyle w:val="TableParagraph"/>
              <w:rPr>
                <w:sz w:val="20"/>
              </w:rPr>
            </w:pPr>
            <w:r>
              <w:rPr>
                <w:sz w:val="20"/>
              </w:rPr>
              <w:t>rice,</w:t>
            </w:r>
            <w:r>
              <w:rPr>
                <w:spacing w:val="-1"/>
                <w:sz w:val="20"/>
              </w:rPr>
              <w:t> </w:t>
            </w:r>
            <w:r>
              <w:rPr>
                <w:sz w:val="20"/>
              </w:rPr>
              <w:t>16 </w:t>
            </w:r>
            <w:r>
              <w:rPr>
                <w:spacing w:val="-5"/>
                <w:sz w:val="20"/>
              </w:rPr>
              <w:t>oz</w:t>
            </w:r>
          </w:p>
        </w:tc>
        <w:tc>
          <w:tcPr>
            <w:tcW w:w="1619" w:type="dxa"/>
          </w:tcPr>
          <w:p>
            <w:pPr>
              <w:pStyle w:val="TableParagraph"/>
              <w:ind w:left="144"/>
              <w:rPr>
                <w:sz w:val="20"/>
              </w:rPr>
            </w:pPr>
            <w:r>
              <w:rPr>
                <w:sz w:val="20"/>
              </w:rPr>
              <w:t>salt,</w:t>
            </w:r>
            <w:r>
              <w:rPr>
                <w:spacing w:val="-1"/>
                <w:sz w:val="20"/>
              </w:rPr>
              <w:t> </w:t>
            </w:r>
            <w:r>
              <w:rPr>
                <w:sz w:val="20"/>
              </w:rPr>
              <w:t>1</w:t>
            </w:r>
            <w:r>
              <w:rPr>
                <w:spacing w:val="-1"/>
                <w:sz w:val="20"/>
              </w:rPr>
              <w:t> </w:t>
            </w:r>
            <w:r>
              <w:rPr>
                <w:spacing w:val="-5"/>
                <w:sz w:val="20"/>
              </w:rPr>
              <w:t>oz</w:t>
            </w:r>
          </w:p>
        </w:tc>
        <w:tc>
          <w:tcPr>
            <w:tcW w:w="2909" w:type="dxa"/>
          </w:tcPr>
          <w:p>
            <w:pPr>
              <w:pStyle w:val="TableParagraph"/>
              <w:ind w:left="227"/>
              <w:rPr>
                <w:sz w:val="20"/>
              </w:rPr>
            </w:pPr>
            <w:r>
              <w:rPr>
                <w:sz w:val="20"/>
              </w:rPr>
              <w:t>sugar,</w:t>
            </w:r>
            <w:r>
              <w:rPr>
                <w:spacing w:val="-2"/>
                <w:sz w:val="20"/>
              </w:rPr>
              <w:t> </w:t>
            </w:r>
            <w:r>
              <w:rPr>
                <w:sz w:val="20"/>
              </w:rPr>
              <w:t>4 </w:t>
            </w:r>
            <w:r>
              <w:rPr>
                <w:spacing w:val="-5"/>
                <w:sz w:val="20"/>
              </w:rPr>
              <w:t>oz</w:t>
            </w:r>
          </w:p>
        </w:tc>
      </w:tr>
      <w:tr>
        <w:trPr>
          <w:trHeight w:val="245" w:hRule="atLeast"/>
        </w:trPr>
        <w:tc>
          <w:tcPr>
            <w:tcW w:w="1999" w:type="dxa"/>
          </w:tcPr>
          <w:p>
            <w:pPr>
              <w:pStyle w:val="TableParagraph"/>
              <w:spacing w:line="210" w:lineRule="exact"/>
              <w:rPr>
                <w:sz w:val="20"/>
              </w:rPr>
            </w:pPr>
            <w:r>
              <w:rPr>
                <w:sz w:val="20"/>
              </w:rPr>
              <w:t>potato</w:t>
            </w:r>
            <w:r>
              <w:rPr>
                <w:spacing w:val="-4"/>
                <w:sz w:val="20"/>
              </w:rPr>
              <w:t> </w:t>
            </w:r>
            <w:r>
              <w:rPr>
                <w:sz w:val="20"/>
              </w:rPr>
              <w:t>(dehydrated),</w:t>
            </w:r>
            <w:r>
              <w:rPr>
                <w:spacing w:val="-2"/>
                <w:sz w:val="20"/>
              </w:rPr>
              <w:t> </w:t>
            </w:r>
            <w:r>
              <w:rPr>
                <w:sz w:val="20"/>
              </w:rPr>
              <w:t>-</w:t>
            </w:r>
            <w:r>
              <w:rPr>
                <w:spacing w:val="-10"/>
                <w:sz w:val="20"/>
              </w:rPr>
              <w:t>-</w:t>
            </w:r>
          </w:p>
        </w:tc>
        <w:tc>
          <w:tcPr>
            <w:tcW w:w="1619" w:type="dxa"/>
          </w:tcPr>
          <w:p>
            <w:pPr>
              <w:pStyle w:val="TableParagraph"/>
              <w:spacing w:line="210" w:lineRule="exact"/>
              <w:ind w:left="144"/>
              <w:rPr>
                <w:sz w:val="20"/>
              </w:rPr>
            </w:pPr>
            <w:r>
              <w:rPr>
                <w:sz w:val="20"/>
              </w:rPr>
              <w:t>vermicelli,</w:t>
            </w:r>
            <w:r>
              <w:rPr>
                <w:spacing w:val="-3"/>
                <w:sz w:val="20"/>
              </w:rPr>
              <w:t> </w:t>
            </w:r>
            <w:r>
              <w:rPr>
                <w:sz w:val="20"/>
              </w:rPr>
              <w:t>2</w:t>
            </w:r>
            <w:r>
              <w:rPr>
                <w:spacing w:val="-3"/>
                <w:sz w:val="20"/>
              </w:rPr>
              <w:t> </w:t>
            </w:r>
            <w:r>
              <w:rPr>
                <w:spacing w:val="-5"/>
                <w:sz w:val="20"/>
              </w:rPr>
              <w:t>oz</w:t>
            </w:r>
          </w:p>
        </w:tc>
        <w:tc>
          <w:tcPr>
            <w:tcW w:w="2909" w:type="dxa"/>
          </w:tcPr>
          <w:p>
            <w:pPr>
              <w:pStyle w:val="TableParagraph"/>
              <w:spacing w:line="210" w:lineRule="exact"/>
              <w:ind w:left="227"/>
              <w:rPr>
                <w:sz w:val="20"/>
              </w:rPr>
            </w:pPr>
            <w:r>
              <w:rPr>
                <w:sz w:val="20"/>
              </w:rPr>
              <w:t>peas</w:t>
            </w:r>
            <w:r>
              <w:rPr>
                <w:spacing w:val="-2"/>
                <w:sz w:val="20"/>
              </w:rPr>
              <w:t> </w:t>
            </w:r>
            <w:r>
              <w:rPr>
                <w:sz w:val="20"/>
              </w:rPr>
              <w:t>and</w:t>
            </w:r>
            <w:r>
              <w:rPr>
                <w:spacing w:val="-2"/>
                <w:sz w:val="20"/>
              </w:rPr>
              <w:t> </w:t>
            </w:r>
            <w:r>
              <w:rPr>
                <w:sz w:val="20"/>
              </w:rPr>
              <w:t>beans,</w:t>
            </w:r>
            <w:r>
              <w:rPr>
                <w:spacing w:val="-1"/>
                <w:sz w:val="20"/>
              </w:rPr>
              <w:t> </w:t>
            </w:r>
            <w:r>
              <w:rPr>
                <w:sz w:val="20"/>
              </w:rPr>
              <w:t>4</w:t>
            </w:r>
            <w:r>
              <w:rPr>
                <w:spacing w:val="-1"/>
                <w:sz w:val="20"/>
              </w:rPr>
              <w:t> </w:t>
            </w:r>
            <w:r>
              <w:rPr>
                <w:spacing w:val="-5"/>
                <w:sz w:val="20"/>
              </w:rPr>
              <w:t>oz</w:t>
            </w:r>
          </w:p>
        </w:tc>
      </w:tr>
    </w:tbl>
    <w:p>
      <w:pPr>
        <w:pStyle w:val="BodyText"/>
        <w:spacing w:before="8"/>
        <w:ind w:left="0"/>
        <w:rPr>
          <w:sz w:val="21"/>
        </w:rPr>
      </w:pPr>
    </w:p>
    <w:p>
      <w:pPr>
        <w:pStyle w:val="BodyText"/>
        <w:ind w:firstLine="720"/>
      </w:pPr>
      <w:r>
        <w:rPr/>
        <w:t>As</w:t>
      </w:r>
      <w:r>
        <w:rPr>
          <w:spacing w:val="-4"/>
        </w:rPr>
        <w:t> </w:t>
      </w:r>
      <w:r>
        <w:rPr/>
        <w:t>a</w:t>
      </w:r>
      <w:r>
        <w:rPr>
          <w:spacing w:val="-4"/>
        </w:rPr>
        <w:t> </w:t>
      </w:r>
      <w:r>
        <w:rPr/>
        <w:t>rider,</w:t>
      </w:r>
      <w:r>
        <w:rPr>
          <w:spacing w:val="-4"/>
        </w:rPr>
        <w:t> </w:t>
      </w:r>
      <w:r>
        <w:rPr/>
        <w:t>the</w:t>
      </w:r>
      <w:r>
        <w:rPr>
          <w:spacing w:val="-4"/>
        </w:rPr>
        <w:t> </w:t>
      </w:r>
      <w:r>
        <w:rPr/>
        <w:t>BPC</w:t>
      </w:r>
      <w:r>
        <w:rPr>
          <w:spacing w:val="-4"/>
        </w:rPr>
        <w:t> </w:t>
      </w:r>
      <w:r>
        <w:rPr/>
        <w:t>stated</w:t>
      </w:r>
      <w:r>
        <w:rPr>
          <w:spacing w:val="-2"/>
        </w:rPr>
        <w:t> </w:t>
      </w:r>
      <w:r>
        <w:rPr/>
        <w:t>that</w:t>
      </w:r>
      <w:r>
        <w:rPr>
          <w:spacing w:val="-4"/>
        </w:rPr>
        <w:t> </w:t>
      </w:r>
      <w:r>
        <w:rPr/>
        <w:t>when</w:t>
      </w:r>
      <w:r>
        <w:rPr>
          <w:spacing w:val="-3"/>
        </w:rPr>
        <w:t> </w:t>
      </w:r>
      <w:r>
        <w:rPr/>
        <w:t>it</w:t>
      </w:r>
      <w:r>
        <w:rPr>
          <w:spacing w:val="-3"/>
        </w:rPr>
        <w:t> </w:t>
      </w:r>
      <w:r>
        <w:rPr/>
        <w:t>took</w:t>
      </w:r>
      <w:r>
        <w:rPr>
          <w:spacing w:val="-4"/>
        </w:rPr>
        <w:t> </w:t>
      </w:r>
      <w:r>
        <w:rPr/>
        <w:t>over</w:t>
      </w:r>
      <w:r>
        <w:rPr>
          <w:spacing w:val="-4"/>
        </w:rPr>
        <w:t> </w:t>
      </w:r>
      <w:r>
        <w:rPr/>
        <w:t>responsibility</w:t>
      </w:r>
      <w:r>
        <w:rPr>
          <w:spacing w:val="-4"/>
        </w:rPr>
        <w:t> </w:t>
      </w:r>
      <w:r>
        <w:rPr/>
        <w:t>for the Koreans, they were mostly in rags and consequently were issued two singlets, shorts, or 3 yards of calico cloth per man.</w:t>
      </w:r>
      <w:r>
        <w:rPr>
          <w:vertAlign w:val="superscript"/>
        </w:rPr>
        <w:t>34</w:t>
      </w:r>
    </w:p>
    <w:p>
      <w:pPr>
        <w:pStyle w:val="BodyText"/>
        <w:spacing w:before="6"/>
        <w:ind w:left="0"/>
        <w:rPr>
          <w:sz w:val="28"/>
        </w:rPr>
      </w:pPr>
      <w:r>
        <w:rPr/>
        <mc:AlternateContent>
          <mc:Choice Requires="wps">
            <w:drawing>
              <wp:anchor distT="0" distB="0" distL="0" distR="0" allowOverlap="1" layoutInCell="1" locked="0" behindDoc="1" simplePos="0" relativeHeight="487594496">
                <wp:simplePos x="0" y="0"/>
                <wp:positionH relativeFrom="page">
                  <wp:posOffset>611886</wp:posOffset>
                </wp:positionH>
                <wp:positionV relativeFrom="paragraph">
                  <wp:posOffset>224089</wp:posOffset>
                </wp:positionV>
                <wp:extent cx="1829435" cy="635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644854pt;width:144.04pt;height:.48001pt;mso-position-horizontal-relative:page;mso-position-vertical-relative:paragraph;z-index:-15721984;mso-wrap-distance-left:0;mso-wrap-distance-right:0" id="docshape15" filled="true" fillcolor="#000000" stroked="false">
                <v:fill type="solid"/>
                <w10:wrap type="topAndBottom"/>
              </v:rect>
            </w:pict>
          </mc:Fallback>
        </mc:AlternateContent>
      </w:r>
    </w:p>
    <w:p>
      <w:pPr>
        <w:spacing w:before="99"/>
        <w:ind w:left="163" w:right="160" w:firstLine="0"/>
        <w:jc w:val="both"/>
        <w:rPr>
          <w:sz w:val="20"/>
        </w:rPr>
      </w:pPr>
      <w:r>
        <w:rPr>
          <w:sz w:val="20"/>
          <w:vertAlign w:val="superscript"/>
        </w:rPr>
        <w:t>31</w:t>
      </w:r>
      <w:r>
        <w:rPr>
          <w:sz w:val="20"/>
          <w:vertAlign w:val="baseline"/>
        </w:rPr>
        <w:t> Currency at the time was Australian pounds/shillings/pence changing to a decimal</w:t>
      </w:r>
      <w:r>
        <w:rPr>
          <w:spacing w:val="-3"/>
          <w:sz w:val="20"/>
          <w:vertAlign w:val="baseline"/>
        </w:rPr>
        <w:t> </w:t>
      </w:r>
      <w:r>
        <w:rPr>
          <w:sz w:val="20"/>
          <w:vertAlign w:val="baseline"/>
        </w:rPr>
        <w:t>system</w:t>
      </w:r>
      <w:r>
        <w:rPr>
          <w:spacing w:val="-5"/>
          <w:sz w:val="20"/>
          <w:vertAlign w:val="baseline"/>
        </w:rPr>
        <w:t> </w:t>
      </w:r>
      <w:r>
        <w:rPr>
          <w:sz w:val="20"/>
          <w:vertAlign w:val="baseline"/>
        </w:rPr>
        <w:t>on</w:t>
      </w:r>
      <w:r>
        <w:rPr>
          <w:spacing w:val="-2"/>
          <w:sz w:val="20"/>
          <w:vertAlign w:val="baseline"/>
        </w:rPr>
        <w:t> </w:t>
      </w:r>
      <w:r>
        <w:rPr>
          <w:sz w:val="20"/>
          <w:vertAlign w:val="baseline"/>
        </w:rPr>
        <w:t>Feb.</w:t>
      </w:r>
      <w:r>
        <w:rPr>
          <w:spacing w:val="-2"/>
          <w:sz w:val="20"/>
          <w:vertAlign w:val="baseline"/>
        </w:rPr>
        <w:t> </w:t>
      </w:r>
      <w:r>
        <w:rPr>
          <w:sz w:val="20"/>
          <w:vertAlign w:val="baseline"/>
        </w:rPr>
        <w:t>14,</w:t>
      </w:r>
      <w:r>
        <w:rPr>
          <w:spacing w:val="-4"/>
          <w:sz w:val="20"/>
          <w:vertAlign w:val="baseline"/>
        </w:rPr>
        <w:t> </w:t>
      </w:r>
      <w:r>
        <w:rPr>
          <w:sz w:val="20"/>
          <w:vertAlign w:val="baseline"/>
        </w:rPr>
        <w:t>1966.</w:t>
      </w:r>
      <w:r>
        <w:rPr>
          <w:spacing w:val="-3"/>
          <w:sz w:val="20"/>
          <w:vertAlign w:val="baseline"/>
        </w:rPr>
        <w:t> </w:t>
      </w:r>
      <w:r>
        <w:rPr>
          <w:sz w:val="20"/>
          <w:vertAlign w:val="baseline"/>
        </w:rPr>
        <w:t>At</w:t>
      </w:r>
      <w:r>
        <w:rPr>
          <w:spacing w:val="-2"/>
          <w:sz w:val="20"/>
          <w:vertAlign w:val="baseline"/>
        </w:rPr>
        <w:t> </w:t>
      </w:r>
      <w:r>
        <w:rPr>
          <w:sz w:val="20"/>
          <w:vertAlign w:val="baseline"/>
        </w:rPr>
        <w:t>conversion</w:t>
      </w:r>
      <w:r>
        <w:rPr>
          <w:spacing w:val="-3"/>
          <w:sz w:val="20"/>
          <w:vertAlign w:val="baseline"/>
        </w:rPr>
        <w:t> </w:t>
      </w:r>
      <w:r>
        <w:rPr>
          <w:sz w:val="20"/>
          <w:vertAlign w:val="baseline"/>
        </w:rPr>
        <w:t>one</w:t>
      </w:r>
      <w:r>
        <w:rPr>
          <w:spacing w:val="-5"/>
          <w:sz w:val="20"/>
          <w:vertAlign w:val="baseline"/>
        </w:rPr>
        <w:t> </w:t>
      </w:r>
      <w:r>
        <w:rPr>
          <w:sz w:val="20"/>
          <w:vertAlign w:val="baseline"/>
        </w:rPr>
        <w:t>Australian</w:t>
      </w:r>
      <w:r>
        <w:rPr>
          <w:spacing w:val="-2"/>
          <w:sz w:val="20"/>
          <w:vertAlign w:val="baseline"/>
        </w:rPr>
        <w:t> </w:t>
      </w:r>
      <w:r>
        <w:rPr>
          <w:sz w:val="20"/>
          <w:vertAlign w:val="baseline"/>
        </w:rPr>
        <w:t>dollar</w:t>
      </w:r>
      <w:r>
        <w:rPr>
          <w:spacing w:val="-3"/>
          <w:sz w:val="20"/>
          <w:vertAlign w:val="baseline"/>
        </w:rPr>
        <w:t> </w:t>
      </w:r>
      <w:r>
        <w:rPr>
          <w:sz w:val="20"/>
          <w:vertAlign w:val="baseline"/>
        </w:rPr>
        <w:t>equalled</w:t>
      </w:r>
      <w:r>
        <w:rPr>
          <w:spacing w:val="-5"/>
          <w:sz w:val="20"/>
          <w:vertAlign w:val="baseline"/>
        </w:rPr>
        <w:t> </w:t>
      </w:r>
      <w:r>
        <w:rPr>
          <w:sz w:val="20"/>
          <w:vertAlign w:val="baseline"/>
        </w:rPr>
        <w:t>10 shillings or one Australian pound equalled 2 Australian dollars.</w:t>
      </w:r>
    </w:p>
    <w:p>
      <w:pPr>
        <w:spacing w:before="0"/>
        <w:ind w:left="163" w:right="165" w:firstLine="0"/>
        <w:jc w:val="both"/>
        <w:rPr>
          <w:sz w:val="20"/>
        </w:rPr>
      </w:pPr>
      <w:r>
        <w:rPr>
          <w:sz w:val="20"/>
          <w:vertAlign w:val="superscript"/>
        </w:rPr>
        <w:t>32</w:t>
      </w:r>
      <w:r>
        <w:rPr>
          <w:sz w:val="20"/>
          <w:vertAlign w:val="baseline"/>
        </w:rPr>
        <w:t> Approximate figures were supplied by the Referral Service of the Commonwealth Bureau of Statistics.</w:t>
      </w:r>
    </w:p>
    <w:p>
      <w:pPr>
        <w:spacing w:before="0"/>
        <w:ind w:left="163" w:right="162" w:firstLine="0"/>
        <w:jc w:val="both"/>
        <w:rPr>
          <w:sz w:val="20"/>
        </w:rPr>
      </w:pPr>
      <w:r>
        <w:rPr>
          <w:sz w:val="20"/>
          <w:vertAlign w:val="superscript"/>
        </w:rPr>
        <w:t>33</w:t>
      </w:r>
      <w:r>
        <w:rPr>
          <w:spacing w:val="40"/>
          <w:sz w:val="20"/>
          <w:vertAlign w:val="baseline"/>
        </w:rPr>
        <w:t> </w:t>
      </w:r>
      <w:r>
        <w:rPr>
          <w:sz w:val="20"/>
          <w:vertAlign w:val="baseline"/>
        </w:rPr>
        <w:t>“Oz” is an abbreviation for “ounce” (1 oz = 28 grams). It is worth noting that the diet seems more appropriate for Europeans than Asians.</w:t>
      </w:r>
    </w:p>
    <w:p>
      <w:pPr>
        <w:spacing w:before="0"/>
        <w:ind w:left="163" w:right="160" w:firstLine="0"/>
        <w:jc w:val="both"/>
        <w:rPr>
          <w:sz w:val="20"/>
        </w:rPr>
      </w:pPr>
      <w:r>
        <w:rPr>
          <w:sz w:val="20"/>
          <w:vertAlign w:val="superscript"/>
        </w:rPr>
        <w:t>34</w:t>
      </w:r>
      <w:r>
        <w:rPr>
          <w:spacing w:val="40"/>
          <w:sz w:val="20"/>
          <w:vertAlign w:val="baseline"/>
        </w:rPr>
        <w:t> </w:t>
      </w:r>
      <w:r>
        <w:rPr>
          <w:sz w:val="20"/>
          <w:vertAlign w:val="baseline"/>
        </w:rPr>
        <w:t>BPC to Director of Research and Civil Affairs Department of the Army, Jan. 22, 1946, AWM 742/10 (255/13/44). The condition of the Koreans might add weight to Dr. Keke’s strong belief that the Koreans were used as slave labour by the</w:t>
      </w:r>
      <w:r>
        <w:rPr>
          <w:spacing w:val="5"/>
          <w:sz w:val="20"/>
          <w:vertAlign w:val="baseline"/>
        </w:rPr>
        <w:t> </w:t>
      </w:r>
      <w:r>
        <w:rPr>
          <w:sz w:val="20"/>
          <w:vertAlign w:val="baseline"/>
        </w:rPr>
        <w:t>Japanese.</w:t>
      </w:r>
      <w:r>
        <w:rPr>
          <w:spacing w:val="4"/>
          <w:sz w:val="20"/>
          <w:vertAlign w:val="baseline"/>
        </w:rPr>
        <w:t> </w:t>
      </w:r>
      <w:r>
        <w:rPr>
          <w:sz w:val="20"/>
          <w:vertAlign w:val="baseline"/>
        </w:rPr>
        <w:t>As</w:t>
      </w:r>
      <w:r>
        <w:rPr>
          <w:spacing w:val="5"/>
          <w:sz w:val="20"/>
          <w:vertAlign w:val="baseline"/>
        </w:rPr>
        <w:t> </w:t>
      </w:r>
      <w:r>
        <w:rPr>
          <w:sz w:val="20"/>
          <w:vertAlign w:val="baseline"/>
        </w:rPr>
        <w:t>it</w:t>
      </w:r>
      <w:r>
        <w:rPr>
          <w:spacing w:val="4"/>
          <w:sz w:val="20"/>
          <w:vertAlign w:val="baseline"/>
        </w:rPr>
        <w:t> </w:t>
      </w:r>
      <w:r>
        <w:rPr>
          <w:sz w:val="20"/>
          <w:vertAlign w:val="baseline"/>
        </w:rPr>
        <w:t>has</w:t>
      </w:r>
      <w:r>
        <w:rPr>
          <w:spacing w:val="5"/>
          <w:sz w:val="20"/>
          <w:vertAlign w:val="baseline"/>
        </w:rPr>
        <w:t> </w:t>
      </w:r>
      <w:r>
        <w:rPr>
          <w:sz w:val="20"/>
          <w:vertAlign w:val="baseline"/>
        </w:rPr>
        <w:t>been</w:t>
      </w:r>
      <w:r>
        <w:rPr>
          <w:spacing w:val="3"/>
          <w:sz w:val="20"/>
          <w:vertAlign w:val="baseline"/>
        </w:rPr>
        <w:t> </w:t>
      </w:r>
      <w:r>
        <w:rPr>
          <w:sz w:val="20"/>
          <w:vertAlign w:val="baseline"/>
        </w:rPr>
        <w:t>impossible</w:t>
      </w:r>
      <w:r>
        <w:rPr>
          <w:spacing w:val="5"/>
          <w:sz w:val="20"/>
          <w:vertAlign w:val="baseline"/>
        </w:rPr>
        <w:t> </w:t>
      </w:r>
      <w:r>
        <w:rPr>
          <w:sz w:val="20"/>
          <w:vertAlign w:val="baseline"/>
        </w:rPr>
        <w:t>to</w:t>
      </w:r>
      <w:r>
        <w:rPr>
          <w:spacing w:val="4"/>
          <w:sz w:val="20"/>
          <w:vertAlign w:val="baseline"/>
        </w:rPr>
        <w:t> </w:t>
      </w:r>
      <w:r>
        <w:rPr>
          <w:sz w:val="20"/>
          <w:vertAlign w:val="baseline"/>
        </w:rPr>
        <w:t>determine</w:t>
      </w:r>
      <w:r>
        <w:rPr>
          <w:spacing w:val="6"/>
          <w:sz w:val="20"/>
          <w:vertAlign w:val="baseline"/>
        </w:rPr>
        <w:t> </w:t>
      </w:r>
      <w:r>
        <w:rPr>
          <w:sz w:val="20"/>
          <w:vertAlign w:val="baseline"/>
        </w:rPr>
        <w:t>how</w:t>
      </w:r>
      <w:r>
        <w:rPr>
          <w:spacing w:val="5"/>
          <w:sz w:val="20"/>
          <w:vertAlign w:val="baseline"/>
        </w:rPr>
        <w:t> </w:t>
      </w:r>
      <w:r>
        <w:rPr>
          <w:sz w:val="20"/>
          <w:vertAlign w:val="baseline"/>
        </w:rPr>
        <w:t>and</w:t>
      </w:r>
      <w:r>
        <w:rPr>
          <w:spacing w:val="4"/>
          <w:sz w:val="20"/>
          <w:vertAlign w:val="baseline"/>
        </w:rPr>
        <w:t> </w:t>
      </w:r>
      <w:r>
        <w:rPr>
          <w:sz w:val="20"/>
          <w:vertAlign w:val="baseline"/>
        </w:rPr>
        <w:t>where</w:t>
      </w:r>
      <w:r>
        <w:rPr>
          <w:spacing w:val="4"/>
          <w:sz w:val="20"/>
          <w:vertAlign w:val="baseline"/>
        </w:rPr>
        <w:t> </w:t>
      </w:r>
      <w:r>
        <w:rPr>
          <w:sz w:val="20"/>
          <w:vertAlign w:val="baseline"/>
        </w:rPr>
        <w:t>the</w:t>
      </w:r>
      <w:r>
        <w:rPr>
          <w:spacing w:val="5"/>
          <w:sz w:val="20"/>
          <w:vertAlign w:val="baseline"/>
        </w:rPr>
        <w:t> </w:t>
      </w:r>
      <w:r>
        <w:rPr>
          <w:spacing w:val="-2"/>
          <w:sz w:val="20"/>
          <w:vertAlign w:val="baseline"/>
        </w:rPr>
        <w:t>Koreans</w:t>
      </w:r>
    </w:p>
    <w:p>
      <w:pPr>
        <w:spacing w:after="0"/>
        <w:jc w:val="both"/>
        <w:rPr>
          <w:sz w:val="20"/>
        </w:rPr>
        <w:sectPr>
          <w:type w:val="continuous"/>
          <w:pgSz w:w="8510" w:h="12760"/>
          <w:pgMar w:header="683" w:footer="705" w:top="1440" w:bottom="900" w:left="800" w:right="800"/>
        </w:sectPr>
      </w:pPr>
    </w:p>
    <w:p>
      <w:pPr>
        <w:pStyle w:val="BodyText"/>
        <w:spacing w:before="10"/>
        <w:ind w:left="0"/>
        <w:rPr>
          <w:sz w:val="8"/>
        </w:rPr>
      </w:pPr>
    </w:p>
    <w:p>
      <w:pPr>
        <w:pStyle w:val="BodyText"/>
        <w:ind w:left="164"/>
        <w:rPr>
          <w:sz w:val="20"/>
        </w:rPr>
      </w:pPr>
      <w:r>
        <w:rPr>
          <w:sz w:val="20"/>
        </w:rPr>
        <w:drawing>
          <wp:inline distT="0" distB="0" distL="0" distR="0">
            <wp:extent cx="4107419" cy="3145536"/>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1" cstate="print"/>
                    <a:stretch>
                      <a:fillRect/>
                    </a:stretch>
                  </pic:blipFill>
                  <pic:spPr>
                    <a:xfrm>
                      <a:off x="0" y="0"/>
                      <a:ext cx="4107419" cy="3145536"/>
                    </a:xfrm>
                    <a:prstGeom prst="rect">
                      <a:avLst/>
                    </a:prstGeom>
                  </pic:spPr>
                </pic:pic>
              </a:graphicData>
            </a:graphic>
          </wp:inline>
        </w:drawing>
      </w:r>
      <w:r>
        <w:rPr>
          <w:sz w:val="20"/>
        </w:rPr>
      </w:r>
    </w:p>
    <w:p>
      <w:pPr>
        <w:spacing w:before="68"/>
        <w:ind w:left="163" w:right="161" w:firstLine="0"/>
        <w:jc w:val="both"/>
        <w:rPr>
          <w:b/>
          <w:sz w:val="20"/>
        </w:rPr>
      </w:pPr>
      <w:r>
        <w:rPr>
          <w:b/>
          <w:sz w:val="20"/>
        </w:rPr>
        <w:t>Figure 4. At what appears to be a Korean mess, men are wearing shorts or loincloths, probably supplied by the BPC as the Japanese troops had already been removed and the issue of shorts and calico by the BPC was due to the Koreans wearing “rags.”</w:t>
      </w:r>
    </w:p>
    <w:p>
      <w:pPr>
        <w:pStyle w:val="BodyText"/>
        <w:spacing w:before="10"/>
        <w:ind w:left="0"/>
        <w:rPr>
          <w:b/>
          <w:sz w:val="21"/>
        </w:rPr>
      </w:pPr>
    </w:p>
    <w:p>
      <w:pPr>
        <w:pStyle w:val="BodyText"/>
        <w:ind w:right="163" w:firstLine="720"/>
        <w:jc w:val="both"/>
      </w:pPr>
      <w:r>
        <w:rPr/>
        <w:t>Interestingly, while the BPC referred to the Koreans as Korean labourers, the army still seemed to regard them as POWs and pushed for their repatriation. Both parties did agree however on the need to recruit new labourers in order to permit a return to a less-ambiguous situation, while still ensuring the continued supply of superphosphate, a position further highlighted by the DET. Although the DET had been involved from the outset it seemed to have shifted its position more towards that of the army. Even the BPC seemed to have softened its stance. While it was still concerned with national priorities, and also its own profits, it acknowledged that the situation might be difficult to justify and could not continue indefinitely. Whether the softening of the BPC’s position was a morally-based decision or simply an acknowledgement of economic realities</w:t>
      </w:r>
      <w:r>
        <w:rPr>
          <w:spacing w:val="-1"/>
        </w:rPr>
        <w:t> </w:t>
      </w:r>
      <w:r>
        <w:rPr/>
        <w:t>is difficult to</w:t>
      </w:r>
      <w:r>
        <w:rPr>
          <w:spacing w:val="-1"/>
        </w:rPr>
        <w:t> </w:t>
      </w:r>
      <w:r>
        <w:rPr/>
        <w:t>determine. The reality was</w:t>
      </w:r>
      <w:r>
        <w:rPr>
          <w:spacing w:val="-1"/>
        </w:rPr>
        <w:t> </w:t>
      </w:r>
      <w:r>
        <w:rPr/>
        <w:t>that</w:t>
      </w:r>
      <w:r>
        <w:rPr>
          <w:spacing w:val="-1"/>
        </w:rPr>
        <w:t> </w:t>
      </w:r>
      <w:r>
        <w:rPr/>
        <w:t>disruptive</w:t>
      </w:r>
      <w:r>
        <w:rPr>
          <w:spacing w:val="1"/>
        </w:rPr>
        <w:t> </w:t>
      </w:r>
      <w:r>
        <w:rPr/>
        <w:t>tactics</w:t>
      </w:r>
      <w:r>
        <w:rPr>
          <w:spacing w:val="-1"/>
        </w:rPr>
        <w:t> </w:t>
      </w:r>
      <w:r>
        <w:rPr>
          <w:spacing w:val="-5"/>
        </w:rPr>
        <w:t>by</w:t>
      </w:r>
    </w:p>
    <w:p>
      <w:pPr>
        <w:pStyle w:val="BodyText"/>
        <w:spacing w:before="7"/>
        <w:ind w:left="0"/>
        <w:rPr>
          <w:sz w:val="25"/>
        </w:rPr>
      </w:pPr>
      <w:r>
        <w:rPr/>
        <mc:AlternateContent>
          <mc:Choice Requires="wps">
            <w:drawing>
              <wp:anchor distT="0" distB="0" distL="0" distR="0" allowOverlap="1" layoutInCell="1" locked="0" behindDoc="1" simplePos="0" relativeHeight="487595008">
                <wp:simplePos x="0" y="0"/>
                <wp:positionH relativeFrom="page">
                  <wp:posOffset>611886</wp:posOffset>
                </wp:positionH>
                <wp:positionV relativeFrom="paragraph">
                  <wp:posOffset>202741</wp:posOffset>
                </wp:positionV>
                <wp:extent cx="4177665"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4177665" cy="6350"/>
                        </a:xfrm>
                        <a:custGeom>
                          <a:avLst/>
                          <a:gdLst/>
                          <a:ahLst/>
                          <a:cxnLst/>
                          <a:rect l="l" t="t" r="r" b="b"/>
                          <a:pathLst>
                            <a:path w="4177665" h="6350">
                              <a:moveTo>
                                <a:pt x="4177284" y="0"/>
                              </a:moveTo>
                              <a:lnTo>
                                <a:pt x="0" y="0"/>
                              </a:lnTo>
                              <a:lnTo>
                                <a:pt x="0" y="6095"/>
                              </a:lnTo>
                              <a:lnTo>
                                <a:pt x="4177284" y="6095"/>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963917pt;width:328.92pt;height:.47998pt;mso-position-horizontal-relative:page;mso-position-vertical-relative:paragraph;z-index:-15721472;mso-wrap-distance-left:0;mso-wrap-distance-right:0" id="docshape16" filled="true" fillcolor="#000000" stroked="false">
                <v:fill type="solid"/>
                <w10:wrap type="topAndBottom"/>
              </v:rect>
            </w:pict>
          </mc:Fallback>
        </mc:AlternateContent>
      </w:r>
    </w:p>
    <w:p>
      <w:pPr>
        <w:spacing w:before="97"/>
        <w:ind w:left="163" w:right="0" w:firstLine="0"/>
        <w:jc w:val="left"/>
        <w:rPr>
          <w:sz w:val="20"/>
        </w:rPr>
      </w:pPr>
      <w:r>
        <w:rPr>
          <w:sz w:val="20"/>
        </w:rPr>
        <w:t>were</w:t>
      </w:r>
      <w:r>
        <w:rPr>
          <w:spacing w:val="35"/>
          <w:sz w:val="20"/>
        </w:rPr>
        <w:t> </w:t>
      </w:r>
      <w:r>
        <w:rPr>
          <w:sz w:val="20"/>
        </w:rPr>
        <w:t>recruited,</w:t>
      </w:r>
      <w:r>
        <w:rPr>
          <w:spacing w:val="37"/>
          <w:sz w:val="20"/>
        </w:rPr>
        <w:t> </w:t>
      </w:r>
      <w:r>
        <w:rPr>
          <w:sz w:val="20"/>
        </w:rPr>
        <w:t>however,</w:t>
      </w:r>
      <w:r>
        <w:rPr>
          <w:spacing w:val="37"/>
          <w:sz w:val="20"/>
        </w:rPr>
        <w:t> </w:t>
      </w:r>
      <w:r>
        <w:rPr>
          <w:sz w:val="20"/>
        </w:rPr>
        <w:t>the</w:t>
      </w:r>
      <w:r>
        <w:rPr>
          <w:spacing w:val="35"/>
          <w:sz w:val="20"/>
        </w:rPr>
        <w:t> </w:t>
      </w:r>
      <w:r>
        <w:rPr>
          <w:sz w:val="20"/>
        </w:rPr>
        <w:t>use</w:t>
      </w:r>
      <w:r>
        <w:rPr>
          <w:spacing w:val="35"/>
          <w:sz w:val="20"/>
        </w:rPr>
        <w:t> </w:t>
      </w:r>
      <w:r>
        <w:rPr>
          <w:sz w:val="20"/>
        </w:rPr>
        <w:t>of</w:t>
      </w:r>
      <w:r>
        <w:rPr>
          <w:spacing w:val="36"/>
          <w:sz w:val="20"/>
        </w:rPr>
        <w:t> </w:t>
      </w:r>
      <w:r>
        <w:rPr>
          <w:sz w:val="20"/>
        </w:rPr>
        <w:t>“slave”</w:t>
      </w:r>
      <w:r>
        <w:rPr>
          <w:spacing w:val="36"/>
          <w:sz w:val="20"/>
        </w:rPr>
        <w:t> </w:t>
      </w:r>
      <w:r>
        <w:rPr>
          <w:sz w:val="20"/>
        </w:rPr>
        <w:t>becomes</w:t>
      </w:r>
      <w:r>
        <w:rPr>
          <w:spacing w:val="36"/>
          <w:sz w:val="20"/>
        </w:rPr>
        <w:t> </w:t>
      </w:r>
      <w:r>
        <w:rPr>
          <w:sz w:val="20"/>
        </w:rPr>
        <w:t>problematic,</w:t>
      </w:r>
      <w:r>
        <w:rPr>
          <w:spacing w:val="37"/>
          <w:sz w:val="20"/>
        </w:rPr>
        <w:t> </w:t>
      </w:r>
      <w:r>
        <w:rPr>
          <w:sz w:val="20"/>
        </w:rPr>
        <w:t>despite</w:t>
      </w:r>
      <w:r>
        <w:rPr>
          <w:spacing w:val="36"/>
          <w:sz w:val="20"/>
        </w:rPr>
        <w:t> </w:t>
      </w:r>
      <w:r>
        <w:rPr>
          <w:sz w:val="20"/>
        </w:rPr>
        <w:t>Dr. Keke’s observations.</w:t>
      </w:r>
    </w:p>
    <w:p>
      <w:pPr>
        <w:spacing w:after="0"/>
        <w:jc w:val="left"/>
        <w:rPr>
          <w:sz w:val="20"/>
        </w:rPr>
        <w:sectPr>
          <w:pgSz w:w="8510" w:h="12760"/>
          <w:pgMar w:header="683" w:footer="705" w:top="1140" w:bottom="900" w:left="800" w:right="800"/>
        </w:sectPr>
      </w:pPr>
    </w:p>
    <w:p>
      <w:pPr>
        <w:pStyle w:val="BodyText"/>
        <w:spacing w:before="99"/>
        <w:ind w:right="161"/>
        <w:jc w:val="both"/>
      </w:pPr>
      <w:r>
        <w:rPr/>
        <w:t>the Korean workers were having an impact. Disruptions by the Koreans were one of the few ways they could express their anger at the apparent lack of progress in relation to their repatriation. Both influences had an impact but it is only possible to guess which was more dominant. The growing inefficiencies of what was supposedly a temporary solution were becoming obvious, as was the potential for disruption. For the Koreans, disruption was a means, perhaps the only means, of pressuring the authorities for repatriation.</w:t>
      </w:r>
    </w:p>
    <w:p>
      <w:pPr>
        <w:pStyle w:val="BodyText"/>
        <w:spacing w:before="1"/>
        <w:ind w:right="160" w:firstLine="720"/>
        <w:jc w:val="both"/>
      </w:pPr>
      <w:r>
        <w:rPr/>
        <w:t>Interruptions at the work site by the Koreans during January and February were considered so disruptive that on March 6, 1946, the Department of External Territories stated to the Department of the Army that they “should be glad to learn whether you are yet able to furnish any indication as to when the repatriation of these Koreans is likely to be undertaken.”</w:t>
      </w:r>
      <w:r>
        <w:rPr>
          <w:vertAlign w:val="superscript"/>
        </w:rPr>
        <w:t>35</w:t>
      </w:r>
      <w:r>
        <w:rPr>
          <w:vertAlign w:val="baseline"/>
        </w:rPr>
        <w:t> Further disruptions were to occur over the next three</w:t>
      </w:r>
      <w:r>
        <w:rPr>
          <w:spacing w:val="40"/>
          <w:vertAlign w:val="baseline"/>
        </w:rPr>
        <w:t> </w:t>
      </w:r>
      <w:r>
        <w:rPr>
          <w:vertAlign w:val="baseline"/>
        </w:rPr>
        <w:t>weeks, forcing the BPC to contact the army again. On March 22, 1946, it advised the army of a series of cables between itself and the manager on Nauru,</w:t>
      </w:r>
      <w:r>
        <w:rPr>
          <w:vertAlign w:val="superscript"/>
        </w:rPr>
        <w:t>36</w:t>
      </w:r>
      <w:r>
        <w:rPr>
          <w:spacing w:val="40"/>
          <w:vertAlign w:val="baseline"/>
        </w:rPr>
        <w:t> </w:t>
      </w:r>
      <w:r>
        <w:rPr>
          <w:vertAlign w:val="baseline"/>
        </w:rPr>
        <w:t>which summarised the general feeling that the Koreans should</w:t>
      </w:r>
      <w:r>
        <w:rPr>
          <w:spacing w:val="40"/>
          <w:vertAlign w:val="baseline"/>
        </w:rPr>
        <w:t> </w:t>
      </w:r>
      <w:r>
        <w:rPr>
          <w:vertAlign w:val="baseline"/>
        </w:rPr>
        <w:t>be removed to Rabaul by the BPC steamer </w:t>
      </w:r>
      <w:r>
        <w:rPr>
          <w:i/>
          <w:vertAlign w:val="baseline"/>
        </w:rPr>
        <w:t>Trienza</w:t>
      </w:r>
      <w:r>
        <w:rPr>
          <w:vertAlign w:val="baseline"/>
        </w:rPr>
        <w:t>, as further trouble seemed probable if they were detained indefinitely.</w:t>
      </w:r>
      <w:r>
        <w:rPr>
          <w:vertAlign w:val="superscript"/>
        </w:rPr>
        <w:t>37</w:t>
      </w:r>
      <w:r>
        <w:rPr>
          <w:vertAlign w:val="baseline"/>
        </w:rPr>
        <w:t> To emphasise the point, the department further stated, “Unless definite date removal in the near future given Koreans, agree continuous trouble.” “Consider Koreans would be content if Army informs Administration some definite month their</w:t>
      </w:r>
      <w:r>
        <w:rPr>
          <w:spacing w:val="-2"/>
          <w:vertAlign w:val="baseline"/>
        </w:rPr>
        <w:t> </w:t>
      </w:r>
      <w:r>
        <w:rPr>
          <w:vertAlign w:val="baseline"/>
        </w:rPr>
        <w:t>removal</w:t>
      </w:r>
      <w:r>
        <w:rPr>
          <w:spacing w:val="-2"/>
          <w:vertAlign w:val="baseline"/>
        </w:rPr>
        <w:t> </w:t>
      </w:r>
      <w:r>
        <w:rPr>
          <w:vertAlign w:val="baseline"/>
        </w:rPr>
        <w:t>Nauru—Rabaul</w:t>
      </w:r>
      <w:r>
        <w:rPr>
          <w:spacing w:val="-2"/>
          <w:vertAlign w:val="baseline"/>
        </w:rPr>
        <w:t> </w:t>
      </w:r>
      <w:r>
        <w:rPr>
          <w:vertAlign w:val="baseline"/>
        </w:rPr>
        <w:t>say</w:t>
      </w:r>
      <w:r>
        <w:rPr>
          <w:spacing w:val="-1"/>
          <w:vertAlign w:val="baseline"/>
        </w:rPr>
        <w:t> </w:t>
      </w:r>
      <w:r>
        <w:rPr>
          <w:vertAlign w:val="baseline"/>
        </w:rPr>
        <w:t>May</w:t>
      </w:r>
      <w:r>
        <w:rPr>
          <w:spacing w:val="-2"/>
          <w:vertAlign w:val="baseline"/>
        </w:rPr>
        <w:t> </w:t>
      </w:r>
      <w:r>
        <w:rPr>
          <w:vertAlign w:val="baseline"/>
        </w:rPr>
        <w:t>or</w:t>
      </w:r>
      <w:r>
        <w:rPr>
          <w:spacing w:val="-2"/>
          <w:vertAlign w:val="baseline"/>
        </w:rPr>
        <w:t> </w:t>
      </w:r>
      <w:r>
        <w:rPr>
          <w:vertAlign w:val="baseline"/>
        </w:rPr>
        <w:t>June.”</w:t>
      </w:r>
      <w:r>
        <w:rPr>
          <w:vertAlign w:val="superscript"/>
        </w:rPr>
        <w:t>38</w:t>
      </w:r>
      <w:r>
        <w:rPr>
          <w:spacing w:val="40"/>
          <w:vertAlign w:val="baseline"/>
        </w:rPr>
        <w:t> </w:t>
      </w:r>
      <w:r>
        <w:rPr>
          <w:vertAlign w:val="baseline"/>
        </w:rPr>
        <w:t>The</w:t>
      </w:r>
      <w:r>
        <w:rPr>
          <w:spacing w:val="-2"/>
          <w:vertAlign w:val="baseline"/>
        </w:rPr>
        <w:t> </w:t>
      </w:r>
      <w:r>
        <w:rPr>
          <w:vertAlign w:val="baseline"/>
        </w:rPr>
        <w:t>manager</w:t>
      </w:r>
      <w:r>
        <w:rPr>
          <w:spacing w:val="-2"/>
          <w:vertAlign w:val="baseline"/>
        </w:rPr>
        <w:t> </w:t>
      </w:r>
      <w:r>
        <w:rPr>
          <w:vertAlign w:val="baseline"/>
        </w:rPr>
        <w:t>on</w:t>
      </w:r>
      <w:r>
        <w:rPr>
          <w:spacing w:val="-1"/>
          <w:vertAlign w:val="baseline"/>
        </w:rPr>
        <w:t> </w:t>
      </w:r>
      <w:r>
        <w:rPr>
          <w:vertAlign w:val="baseline"/>
        </w:rPr>
        <w:t>Nauru was then advised that the army had agreed to receive the Koreans when convenient to</w:t>
      </w:r>
      <w:r>
        <w:rPr>
          <w:spacing w:val="-2"/>
          <w:vertAlign w:val="baseline"/>
        </w:rPr>
        <w:t> </w:t>
      </w:r>
      <w:r>
        <w:rPr>
          <w:vertAlign w:val="baseline"/>
        </w:rPr>
        <w:t>the</w:t>
      </w:r>
      <w:r>
        <w:rPr>
          <w:spacing w:val="-1"/>
          <w:vertAlign w:val="baseline"/>
        </w:rPr>
        <w:t> </w:t>
      </w:r>
      <w:r>
        <w:rPr>
          <w:vertAlign w:val="baseline"/>
        </w:rPr>
        <w:t>administration on Nauru.</w:t>
      </w:r>
      <w:r>
        <w:rPr>
          <w:spacing w:val="-1"/>
          <w:vertAlign w:val="baseline"/>
        </w:rPr>
        <w:t> </w:t>
      </w:r>
      <w:r>
        <w:rPr>
          <w:vertAlign w:val="baseline"/>
        </w:rPr>
        <w:t>The</w:t>
      </w:r>
      <w:r>
        <w:rPr>
          <w:spacing w:val="-1"/>
          <w:vertAlign w:val="baseline"/>
        </w:rPr>
        <w:t> </w:t>
      </w:r>
      <w:r>
        <w:rPr>
          <w:vertAlign w:val="baseline"/>
        </w:rPr>
        <w:t>BPC,</w:t>
      </w:r>
      <w:r>
        <w:rPr>
          <w:spacing w:val="-1"/>
          <w:vertAlign w:val="baseline"/>
        </w:rPr>
        <w:t> </w:t>
      </w:r>
      <w:r>
        <w:rPr>
          <w:vertAlign w:val="baseline"/>
        </w:rPr>
        <w:t>while</w:t>
      </w:r>
      <w:r>
        <w:rPr>
          <w:spacing w:val="-1"/>
          <w:vertAlign w:val="baseline"/>
        </w:rPr>
        <w:t> </w:t>
      </w:r>
      <w:r>
        <w:rPr>
          <w:vertAlign w:val="baseline"/>
        </w:rPr>
        <w:t>organising</w:t>
      </w:r>
      <w:r>
        <w:rPr>
          <w:spacing w:val="-1"/>
          <w:vertAlign w:val="baseline"/>
        </w:rPr>
        <w:t> </w:t>
      </w:r>
      <w:r>
        <w:rPr>
          <w:vertAlign w:val="baseline"/>
        </w:rPr>
        <w:t>the transfer to Rabaul for June on board the </w:t>
      </w:r>
      <w:r>
        <w:rPr>
          <w:i/>
          <w:vertAlign w:val="baseline"/>
        </w:rPr>
        <w:t>Trienza</w:t>
      </w:r>
      <w:r>
        <w:rPr>
          <w:vertAlign w:val="baseline"/>
        </w:rPr>
        <w:t>, authorised the manager on Nauru to assure the Koreans that arrangements were being made for their transfer to Rabaul, where they would await repatriation.</w:t>
      </w:r>
      <w:r>
        <w:rPr>
          <w:vertAlign w:val="superscript"/>
        </w:rPr>
        <w:t>39</w:t>
      </w:r>
      <w:r>
        <w:rPr>
          <w:spacing w:val="40"/>
          <w:vertAlign w:val="baseline"/>
        </w:rPr>
        <w:t> </w:t>
      </w:r>
      <w:r>
        <w:rPr>
          <w:vertAlign w:val="baseline"/>
        </w:rPr>
        <w:t>There, the army would assume responsibility for them once again.</w:t>
      </w:r>
    </w:p>
    <w:p>
      <w:pPr>
        <w:pStyle w:val="BodyText"/>
        <w:spacing w:before="1"/>
        <w:ind w:right="163" w:firstLine="720"/>
        <w:jc w:val="both"/>
      </w:pPr>
      <w:r>
        <w:rPr/>
        <w:t>The BPC further advised the manager that the information should be</w:t>
      </w:r>
      <w:r>
        <w:rPr>
          <w:spacing w:val="-3"/>
        </w:rPr>
        <w:t> </w:t>
      </w:r>
      <w:r>
        <w:rPr/>
        <w:t>given</w:t>
      </w:r>
      <w:r>
        <w:rPr>
          <w:spacing w:val="-3"/>
        </w:rPr>
        <w:t> </w:t>
      </w:r>
      <w:r>
        <w:rPr/>
        <w:t>with</w:t>
      </w:r>
      <w:r>
        <w:rPr>
          <w:spacing w:val="-3"/>
        </w:rPr>
        <w:t> </w:t>
      </w:r>
      <w:r>
        <w:rPr/>
        <w:t>the</w:t>
      </w:r>
      <w:r>
        <w:rPr>
          <w:spacing w:val="-3"/>
        </w:rPr>
        <w:t> </w:t>
      </w:r>
      <w:r>
        <w:rPr/>
        <w:t>proviso</w:t>
      </w:r>
      <w:r>
        <w:rPr>
          <w:spacing w:val="-2"/>
        </w:rPr>
        <w:t> </w:t>
      </w:r>
      <w:r>
        <w:rPr/>
        <w:t>that</w:t>
      </w:r>
      <w:r>
        <w:rPr>
          <w:spacing w:val="-2"/>
        </w:rPr>
        <w:t> </w:t>
      </w:r>
      <w:r>
        <w:rPr/>
        <w:t>everything</w:t>
      </w:r>
      <w:r>
        <w:rPr>
          <w:spacing w:val="-3"/>
        </w:rPr>
        <w:t> </w:t>
      </w:r>
      <w:r>
        <w:rPr/>
        <w:t>would</w:t>
      </w:r>
      <w:r>
        <w:rPr>
          <w:spacing w:val="-2"/>
        </w:rPr>
        <w:t> </w:t>
      </w:r>
      <w:r>
        <w:rPr/>
        <w:t>be</w:t>
      </w:r>
      <w:r>
        <w:rPr>
          <w:spacing w:val="-3"/>
        </w:rPr>
        <w:t> </w:t>
      </w:r>
      <w:r>
        <w:rPr/>
        <w:t>subject</w:t>
      </w:r>
      <w:r>
        <w:rPr>
          <w:spacing w:val="-3"/>
        </w:rPr>
        <w:t> </w:t>
      </w:r>
      <w:r>
        <w:rPr/>
        <w:t>to</w:t>
      </w:r>
      <w:r>
        <w:rPr>
          <w:spacing w:val="-2"/>
        </w:rPr>
        <w:t> </w:t>
      </w:r>
      <w:r>
        <w:rPr/>
        <w:t>the</w:t>
      </w:r>
      <w:r>
        <w:rPr>
          <w:spacing w:val="-3"/>
        </w:rPr>
        <w:t> </w:t>
      </w:r>
      <w:r>
        <w:rPr/>
        <w:t>Koreans’ promise</w:t>
      </w:r>
      <w:r>
        <w:rPr>
          <w:spacing w:val="37"/>
        </w:rPr>
        <w:t> </w:t>
      </w:r>
      <w:r>
        <w:rPr/>
        <w:t>of</w:t>
      </w:r>
      <w:r>
        <w:rPr>
          <w:spacing w:val="38"/>
        </w:rPr>
        <w:t> </w:t>
      </w:r>
      <w:r>
        <w:rPr/>
        <w:t>satisfactory</w:t>
      </w:r>
      <w:r>
        <w:rPr>
          <w:spacing w:val="40"/>
        </w:rPr>
        <w:t> </w:t>
      </w:r>
      <w:r>
        <w:rPr/>
        <w:t>work</w:t>
      </w:r>
      <w:r>
        <w:rPr>
          <w:spacing w:val="39"/>
        </w:rPr>
        <w:t> </w:t>
      </w:r>
      <w:r>
        <w:rPr/>
        <w:t>in</w:t>
      </w:r>
      <w:r>
        <w:rPr>
          <w:spacing w:val="38"/>
        </w:rPr>
        <w:t> </w:t>
      </w:r>
      <w:r>
        <w:rPr/>
        <w:t>the</w:t>
      </w:r>
      <w:r>
        <w:rPr>
          <w:spacing w:val="40"/>
        </w:rPr>
        <w:t> </w:t>
      </w:r>
      <w:r>
        <w:rPr/>
        <w:t>meantime.</w:t>
      </w:r>
      <w:r>
        <w:rPr>
          <w:vertAlign w:val="superscript"/>
        </w:rPr>
        <w:t>40</w:t>
      </w:r>
      <w:r>
        <w:rPr>
          <w:spacing w:val="50"/>
          <w:vertAlign w:val="baseline"/>
        </w:rPr>
        <w:t> </w:t>
      </w:r>
      <w:r>
        <w:rPr>
          <w:vertAlign w:val="baseline"/>
        </w:rPr>
        <w:t>In</w:t>
      </w:r>
      <w:r>
        <w:rPr>
          <w:spacing w:val="39"/>
          <w:vertAlign w:val="baseline"/>
        </w:rPr>
        <w:t> </w:t>
      </w:r>
      <w:r>
        <w:rPr>
          <w:vertAlign w:val="baseline"/>
        </w:rPr>
        <w:t>a</w:t>
      </w:r>
      <w:r>
        <w:rPr>
          <w:spacing w:val="37"/>
          <w:vertAlign w:val="baseline"/>
        </w:rPr>
        <w:t> </w:t>
      </w:r>
      <w:r>
        <w:rPr>
          <w:vertAlign w:val="baseline"/>
        </w:rPr>
        <w:t>further</w:t>
      </w:r>
      <w:r>
        <w:rPr>
          <w:spacing w:val="37"/>
          <w:vertAlign w:val="baseline"/>
        </w:rPr>
        <w:t> </w:t>
      </w:r>
      <w:r>
        <w:rPr>
          <w:vertAlign w:val="baseline"/>
        </w:rPr>
        <w:t>rider,</w:t>
      </w:r>
      <w:r>
        <w:rPr>
          <w:spacing w:val="39"/>
          <w:vertAlign w:val="baseline"/>
        </w:rPr>
        <w:t> </w:t>
      </w:r>
      <w:r>
        <w:rPr>
          <w:spacing w:val="-5"/>
          <w:vertAlign w:val="baseline"/>
        </w:rPr>
        <w:t>the</w:t>
      </w:r>
    </w:p>
    <w:p>
      <w:pPr>
        <w:pStyle w:val="BodyText"/>
        <w:ind w:left="0"/>
        <w:rPr>
          <w:sz w:val="20"/>
        </w:rPr>
      </w:pPr>
    </w:p>
    <w:p>
      <w:pPr>
        <w:pStyle w:val="BodyText"/>
        <w:spacing w:before="3"/>
        <w:ind w:left="0"/>
        <w:rPr>
          <w:sz w:val="26"/>
        </w:rPr>
      </w:pPr>
      <w:r>
        <w:rPr/>
        <mc:AlternateContent>
          <mc:Choice Requires="wps">
            <w:drawing>
              <wp:anchor distT="0" distB="0" distL="0" distR="0" allowOverlap="1" layoutInCell="1" locked="0" behindDoc="1" simplePos="0" relativeHeight="487595520">
                <wp:simplePos x="0" y="0"/>
                <wp:positionH relativeFrom="page">
                  <wp:posOffset>611886</wp:posOffset>
                </wp:positionH>
                <wp:positionV relativeFrom="paragraph">
                  <wp:posOffset>207276</wp:posOffset>
                </wp:positionV>
                <wp:extent cx="1829435"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20957pt;width:144.04pt;height:.48001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before="99"/>
        <w:ind w:left="163" w:right="0" w:firstLine="0"/>
        <w:jc w:val="left"/>
        <w:rPr>
          <w:sz w:val="20"/>
        </w:rPr>
      </w:pPr>
      <w:r>
        <w:rPr>
          <w:sz w:val="20"/>
          <w:vertAlign w:val="superscript"/>
        </w:rPr>
        <w:t>35</w:t>
      </w:r>
      <w:r>
        <w:rPr>
          <w:spacing w:val="40"/>
          <w:sz w:val="20"/>
          <w:vertAlign w:val="baseline"/>
        </w:rPr>
        <w:t> </w:t>
      </w:r>
      <w:r>
        <w:rPr>
          <w:sz w:val="20"/>
          <w:vertAlign w:val="baseline"/>
        </w:rPr>
        <w:t>Department</w:t>
      </w:r>
      <w:r>
        <w:rPr>
          <w:spacing w:val="40"/>
          <w:sz w:val="20"/>
          <w:vertAlign w:val="baseline"/>
        </w:rPr>
        <w:t> </w:t>
      </w:r>
      <w:r>
        <w:rPr>
          <w:sz w:val="20"/>
          <w:vertAlign w:val="baseline"/>
        </w:rPr>
        <w:t>of</w:t>
      </w:r>
      <w:r>
        <w:rPr>
          <w:spacing w:val="40"/>
          <w:sz w:val="20"/>
          <w:vertAlign w:val="baseline"/>
        </w:rPr>
        <w:t> </w:t>
      </w:r>
      <w:r>
        <w:rPr>
          <w:sz w:val="20"/>
          <w:vertAlign w:val="baseline"/>
        </w:rPr>
        <w:t>External</w:t>
      </w:r>
      <w:r>
        <w:rPr>
          <w:spacing w:val="40"/>
          <w:sz w:val="20"/>
          <w:vertAlign w:val="baseline"/>
        </w:rPr>
        <w:t> </w:t>
      </w:r>
      <w:r>
        <w:rPr>
          <w:sz w:val="20"/>
          <w:vertAlign w:val="baseline"/>
        </w:rPr>
        <w:t>Territories</w:t>
      </w:r>
      <w:r>
        <w:rPr>
          <w:spacing w:val="40"/>
          <w:sz w:val="20"/>
          <w:vertAlign w:val="baseline"/>
        </w:rPr>
        <w:t> </w:t>
      </w:r>
      <w:r>
        <w:rPr>
          <w:sz w:val="20"/>
          <w:vertAlign w:val="baseline"/>
        </w:rPr>
        <w:t>to</w:t>
      </w:r>
      <w:r>
        <w:rPr>
          <w:spacing w:val="40"/>
          <w:sz w:val="20"/>
          <w:vertAlign w:val="baseline"/>
        </w:rPr>
        <w:t> </w:t>
      </w:r>
      <w:r>
        <w:rPr>
          <w:sz w:val="20"/>
          <w:vertAlign w:val="baseline"/>
        </w:rPr>
        <w:t>Dept</w:t>
      </w:r>
      <w:r>
        <w:rPr>
          <w:spacing w:val="40"/>
          <w:sz w:val="20"/>
          <w:vertAlign w:val="baseline"/>
        </w:rPr>
        <w:t> </w:t>
      </w:r>
      <w:r>
        <w:rPr>
          <w:sz w:val="20"/>
          <w:vertAlign w:val="baseline"/>
        </w:rPr>
        <w:t>Army,</w:t>
      </w:r>
      <w:r>
        <w:rPr>
          <w:spacing w:val="40"/>
          <w:sz w:val="20"/>
          <w:vertAlign w:val="baseline"/>
        </w:rPr>
        <w:t> </w:t>
      </w:r>
      <w:r>
        <w:rPr>
          <w:sz w:val="20"/>
          <w:vertAlign w:val="baseline"/>
        </w:rPr>
        <w:t>March</w:t>
      </w:r>
      <w:r>
        <w:rPr>
          <w:spacing w:val="40"/>
          <w:sz w:val="20"/>
          <w:vertAlign w:val="baseline"/>
        </w:rPr>
        <w:t> </w:t>
      </w:r>
      <w:r>
        <w:rPr>
          <w:sz w:val="20"/>
          <w:vertAlign w:val="baseline"/>
        </w:rPr>
        <w:t>6,</w:t>
      </w:r>
      <w:r>
        <w:rPr>
          <w:spacing w:val="40"/>
          <w:sz w:val="20"/>
          <w:vertAlign w:val="baseline"/>
        </w:rPr>
        <w:t> </w:t>
      </w:r>
      <w:r>
        <w:rPr>
          <w:sz w:val="20"/>
          <w:vertAlign w:val="baseline"/>
        </w:rPr>
        <w:t>1946,</w:t>
      </w:r>
      <w:r>
        <w:rPr>
          <w:spacing w:val="40"/>
          <w:sz w:val="20"/>
          <w:vertAlign w:val="baseline"/>
        </w:rPr>
        <w:t> </w:t>
      </w:r>
      <w:r>
        <w:rPr>
          <w:sz w:val="20"/>
          <w:vertAlign w:val="baseline"/>
        </w:rPr>
        <w:t>AWM 742/1/0 (255/13/944).</w:t>
      </w:r>
    </w:p>
    <w:p>
      <w:pPr>
        <w:spacing w:line="230" w:lineRule="exact" w:before="0"/>
        <w:ind w:left="163" w:right="0" w:firstLine="0"/>
        <w:jc w:val="left"/>
        <w:rPr>
          <w:sz w:val="20"/>
        </w:rPr>
      </w:pPr>
      <w:r>
        <w:rPr>
          <w:sz w:val="20"/>
          <w:vertAlign w:val="superscript"/>
        </w:rPr>
        <w:t>36</w:t>
      </w:r>
      <w:r>
        <w:rPr>
          <w:spacing w:val="38"/>
          <w:sz w:val="20"/>
          <w:vertAlign w:val="baseline"/>
        </w:rPr>
        <w:t> </w:t>
      </w:r>
      <w:r>
        <w:rPr>
          <w:sz w:val="20"/>
          <w:vertAlign w:val="baseline"/>
        </w:rPr>
        <w:t>BPC</w:t>
      </w:r>
      <w:r>
        <w:rPr>
          <w:spacing w:val="-4"/>
          <w:sz w:val="20"/>
          <w:vertAlign w:val="baseline"/>
        </w:rPr>
        <w:t> </w:t>
      </w:r>
      <w:r>
        <w:rPr>
          <w:sz w:val="20"/>
          <w:vertAlign w:val="baseline"/>
        </w:rPr>
        <w:t>to</w:t>
      </w:r>
      <w:r>
        <w:rPr>
          <w:spacing w:val="-5"/>
          <w:sz w:val="20"/>
          <w:vertAlign w:val="baseline"/>
        </w:rPr>
        <w:t> </w:t>
      </w:r>
      <w:r>
        <w:rPr>
          <w:sz w:val="20"/>
          <w:vertAlign w:val="baseline"/>
        </w:rPr>
        <w:t>Department</w:t>
      </w:r>
      <w:r>
        <w:rPr>
          <w:spacing w:val="-4"/>
          <w:sz w:val="20"/>
          <w:vertAlign w:val="baseline"/>
        </w:rPr>
        <w:t> </w:t>
      </w:r>
      <w:r>
        <w:rPr>
          <w:sz w:val="20"/>
          <w:vertAlign w:val="baseline"/>
        </w:rPr>
        <w:t>of</w:t>
      </w:r>
      <w:r>
        <w:rPr>
          <w:spacing w:val="-3"/>
          <w:sz w:val="20"/>
          <w:vertAlign w:val="baseline"/>
        </w:rPr>
        <w:t> </w:t>
      </w:r>
      <w:r>
        <w:rPr>
          <w:sz w:val="20"/>
          <w:vertAlign w:val="baseline"/>
        </w:rPr>
        <w:t>the</w:t>
      </w:r>
      <w:r>
        <w:rPr>
          <w:spacing w:val="-13"/>
          <w:sz w:val="20"/>
          <w:vertAlign w:val="baseline"/>
        </w:rPr>
        <w:t> </w:t>
      </w:r>
      <w:r>
        <w:rPr>
          <w:sz w:val="20"/>
          <w:vertAlign w:val="baseline"/>
        </w:rPr>
        <w:t>Army,</w:t>
      </w:r>
      <w:r>
        <w:rPr>
          <w:spacing w:val="-4"/>
          <w:sz w:val="20"/>
          <w:vertAlign w:val="baseline"/>
        </w:rPr>
        <w:t> </w:t>
      </w:r>
      <w:r>
        <w:rPr>
          <w:sz w:val="20"/>
          <w:vertAlign w:val="baseline"/>
        </w:rPr>
        <w:t>March</w:t>
      </w:r>
      <w:r>
        <w:rPr>
          <w:spacing w:val="-4"/>
          <w:sz w:val="20"/>
          <w:vertAlign w:val="baseline"/>
        </w:rPr>
        <w:t> </w:t>
      </w:r>
      <w:r>
        <w:rPr>
          <w:sz w:val="20"/>
          <w:vertAlign w:val="baseline"/>
        </w:rPr>
        <w:t>22,</w:t>
      </w:r>
      <w:r>
        <w:rPr>
          <w:spacing w:val="-4"/>
          <w:sz w:val="20"/>
          <w:vertAlign w:val="baseline"/>
        </w:rPr>
        <w:t> </w:t>
      </w:r>
      <w:r>
        <w:rPr>
          <w:sz w:val="20"/>
          <w:vertAlign w:val="baseline"/>
        </w:rPr>
        <w:t>1946,</w:t>
      </w:r>
      <w:r>
        <w:rPr>
          <w:spacing w:val="-13"/>
          <w:sz w:val="20"/>
          <w:vertAlign w:val="baseline"/>
        </w:rPr>
        <w:t> </w:t>
      </w:r>
      <w:r>
        <w:rPr>
          <w:sz w:val="20"/>
          <w:vertAlign w:val="baseline"/>
        </w:rPr>
        <w:t>AWM</w:t>
      </w:r>
      <w:r>
        <w:rPr>
          <w:spacing w:val="-5"/>
          <w:sz w:val="20"/>
          <w:vertAlign w:val="baseline"/>
        </w:rPr>
        <w:t> </w:t>
      </w:r>
      <w:r>
        <w:rPr>
          <w:sz w:val="20"/>
          <w:vertAlign w:val="baseline"/>
        </w:rPr>
        <w:t>742/1/0</w:t>
      </w:r>
      <w:r>
        <w:rPr>
          <w:spacing w:val="-5"/>
          <w:sz w:val="20"/>
          <w:vertAlign w:val="baseline"/>
        </w:rPr>
        <w:t> </w:t>
      </w:r>
      <w:r>
        <w:rPr>
          <w:spacing w:val="-2"/>
          <w:sz w:val="20"/>
          <w:vertAlign w:val="baseline"/>
        </w:rPr>
        <w:t>(255/13/944).</w:t>
      </w:r>
    </w:p>
    <w:p>
      <w:pPr>
        <w:spacing w:before="0"/>
        <w:ind w:left="163" w:right="0" w:firstLine="0"/>
        <w:jc w:val="left"/>
        <w:rPr>
          <w:sz w:val="20"/>
        </w:rPr>
      </w:pPr>
      <w:r>
        <w:rPr>
          <w:sz w:val="20"/>
          <w:vertAlign w:val="superscript"/>
        </w:rPr>
        <w:t>37</w:t>
      </w:r>
      <w:r>
        <w:rPr>
          <w:spacing w:val="49"/>
          <w:sz w:val="20"/>
          <w:vertAlign w:val="baseline"/>
        </w:rPr>
        <w:t> </w:t>
      </w:r>
      <w:r>
        <w:rPr>
          <w:spacing w:val="-2"/>
          <w:sz w:val="20"/>
          <w:vertAlign w:val="baseline"/>
        </w:rPr>
        <w:t>Ibid.</w:t>
      </w:r>
    </w:p>
    <w:p>
      <w:pPr>
        <w:spacing w:line="230" w:lineRule="exact" w:before="1"/>
        <w:ind w:left="163" w:right="0" w:firstLine="0"/>
        <w:jc w:val="left"/>
        <w:rPr>
          <w:sz w:val="20"/>
        </w:rPr>
      </w:pPr>
      <w:r>
        <w:rPr>
          <w:sz w:val="20"/>
          <w:vertAlign w:val="superscript"/>
        </w:rPr>
        <w:t>38</w:t>
      </w:r>
      <w:r>
        <w:rPr>
          <w:spacing w:val="49"/>
          <w:sz w:val="20"/>
          <w:vertAlign w:val="baseline"/>
        </w:rPr>
        <w:t> </w:t>
      </w:r>
      <w:r>
        <w:rPr>
          <w:spacing w:val="-2"/>
          <w:sz w:val="20"/>
          <w:vertAlign w:val="baseline"/>
        </w:rPr>
        <w:t>Ibid.</w:t>
      </w:r>
    </w:p>
    <w:p>
      <w:pPr>
        <w:spacing w:line="230" w:lineRule="exact" w:before="0"/>
        <w:ind w:left="163" w:right="0" w:firstLine="0"/>
        <w:jc w:val="left"/>
        <w:rPr>
          <w:sz w:val="20"/>
        </w:rPr>
      </w:pPr>
      <w:r>
        <w:rPr>
          <w:sz w:val="20"/>
          <w:vertAlign w:val="superscript"/>
        </w:rPr>
        <w:t>39</w:t>
      </w:r>
      <w:r>
        <w:rPr>
          <w:spacing w:val="49"/>
          <w:sz w:val="20"/>
          <w:vertAlign w:val="baseline"/>
        </w:rPr>
        <w:t> </w:t>
      </w:r>
      <w:r>
        <w:rPr>
          <w:spacing w:val="-2"/>
          <w:sz w:val="20"/>
          <w:vertAlign w:val="baseline"/>
        </w:rPr>
        <w:t>Ibid.</w:t>
      </w:r>
    </w:p>
    <w:p>
      <w:pPr>
        <w:spacing w:before="0"/>
        <w:ind w:left="163" w:right="0" w:firstLine="0"/>
        <w:jc w:val="left"/>
        <w:rPr>
          <w:sz w:val="20"/>
        </w:rPr>
      </w:pPr>
      <w:r>
        <w:rPr>
          <w:sz w:val="20"/>
          <w:vertAlign w:val="superscript"/>
        </w:rPr>
        <w:t>40</w:t>
      </w:r>
      <w:r>
        <w:rPr>
          <w:spacing w:val="49"/>
          <w:sz w:val="20"/>
          <w:vertAlign w:val="baseline"/>
        </w:rPr>
        <w:t> </w:t>
      </w:r>
      <w:r>
        <w:rPr>
          <w:spacing w:val="-2"/>
          <w:sz w:val="20"/>
          <w:vertAlign w:val="baseline"/>
        </w:rPr>
        <w:t>Ibid.</w:t>
      </w:r>
    </w:p>
    <w:p>
      <w:pPr>
        <w:spacing w:after="0"/>
        <w:jc w:val="left"/>
        <w:rPr>
          <w:sz w:val="20"/>
        </w:rPr>
        <w:sectPr>
          <w:pgSz w:w="8510" w:h="12760"/>
          <w:pgMar w:header="683" w:footer="705" w:top="1140" w:bottom="900" w:left="800" w:right="800"/>
        </w:sectPr>
      </w:pPr>
    </w:p>
    <w:p>
      <w:pPr>
        <w:pStyle w:val="BodyText"/>
        <w:spacing w:before="99"/>
        <w:ind w:right="165"/>
        <w:jc w:val="both"/>
      </w:pPr>
      <w:r>
        <w:rPr/>
        <w:t>manager was advised that if he saw a possibility of further trouble, he was to telegraph the </w:t>
      </w:r>
      <w:r>
        <w:rPr>
          <w:i/>
        </w:rPr>
        <w:t>Trienza </w:t>
      </w:r>
      <w:r>
        <w:rPr/>
        <w:t>to divert to Rabaul to pick up military guards.</w:t>
      </w:r>
      <w:r>
        <w:rPr>
          <w:vertAlign w:val="superscript"/>
        </w:rPr>
        <w:t>41</w:t>
      </w:r>
    </w:p>
    <w:p>
      <w:pPr>
        <w:pStyle w:val="BodyText"/>
        <w:spacing w:before="1"/>
        <w:ind w:right="162" w:firstLine="720"/>
        <w:jc w:val="both"/>
      </w:pPr>
      <w:r>
        <w:rPr/>
        <w:t>Little information is available after the directive regarding </w:t>
      </w:r>
      <w:r>
        <w:rPr>
          <w:i/>
        </w:rPr>
        <w:t>Trienza</w:t>
      </w:r>
      <w:r>
        <w:rPr/>
        <w:t>’s diversion, but given subsequent events, it is reasonable to assume the Koreans were moved from Nauru shortly thereafter. On April 12, 1946, the Directorate of Research and Civil Affairs (DORCA) of the Australian Army in Melbourne was advised by the DET that further to its April</w:t>
      </w:r>
      <w:r>
        <w:rPr>
          <w:spacing w:val="-3"/>
        </w:rPr>
        <w:t> </w:t>
      </w:r>
      <w:r>
        <w:rPr/>
        <w:t>8,</w:t>
      </w:r>
      <w:r>
        <w:rPr>
          <w:spacing w:val="-2"/>
        </w:rPr>
        <w:t> </w:t>
      </w:r>
      <w:r>
        <w:rPr/>
        <w:t>1946,</w:t>
      </w:r>
      <w:r>
        <w:rPr>
          <w:spacing w:val="-2"/>
        </w:rPr>
        <w:t> </w:t>
      </w:r>
      <w:r>
        <w:rPr/>
        <w:t>message,</w:t>
      </w:r>
      <w:r>
        <w:rPr>
          <w:spacing w:val="-3"/>
        </w:rPr>
        <w:t> </w:t>
      </w:r>
      <w:r>
        <w:rPr/>
        <w:t>five</w:t>
      </w:r>
      <w:r>
        <w:rPr>
          <w:spacing w:val="-3"/>
        </w:rPr>
        <w:t> </w:t>
      </w:r>
      <w:r>
        <w:rPr/>
        <w:t>or</w:t>
      </w:r>
      <w:r>
        <w:rPr>
          <w:spacing w:val="-2"/>
        </w:rPr>
        <w:t> </w:t>
      </w:r>
      <w:r>
        <w:rPr/>
        <w:t>six</w:t>
      </w:r>
      <w:r>
        <w:rPr>
          <w:spacing w:val="-2"/>
        </w:rPr>
        <w:t> </w:t>
      </w:r>
      <w:r>
        <w:rPr/>
        <w:t>Europeans</w:t>
      </w:r>
      <w:r>
        <w:rPr>
          <w:spacing w:val="-3"/>
        </w:rPr>
        <w:t> </w:t>
      </w:r>
      <w:r>
        <w:rPr/>
        <w:t>would</w:t>
      </w:r>
      <w:r>
        <w:rPr>
          <w:spacing w:val="-2"/>
        </w:rPr>
        <w:t> </w:t>
      </w:r>
      <w:r>
        <w:rPr/>
        <w:t>be</w:t>
      </w:r>
      <w:r>
        <w:rPr>
          <w:spacing w:val="-3"/>
        </w:rPr>
        <w:t> </w:t>
      </w:r>
      <w:r>
        <w:rPr/>
        <w:t>included</w:t>
      </w:r>
      <w:r>
        <w:rPr>
          <w:spacing w:val="-3"/>
        </w:rPr>
        <w:t> </w:t>
      </w:r>
      <w:r>
        <w:rPr/>
        <w:t>as</w:t>
      </w:r>
      <w:r>
        <w:rPr>
          <w:spacing w:val="-3"/>
        </w:rPr>
        <w:t> </w:t>
      </w:r>
      <w:r>
        <w:rPr/>
        <w:t>part</w:t>
      </w:r>
      <w:r>
        <w:rPr>
          <w:spacing w:val="-3"/>
        </w:rPr>
        <w:t> </w:t>
      </w:r>
      <w:r>
        <w:rPr/>
        <w:t>of the guard for the Koreans.</w:t>
      </w:r>
      <w:r>
        <w:rPr>
          <w:vertAlign w:val="superscript"/>
        </w:rPr>
        <w:t>42</w:t>
      </w:r>
      <w:r>
        <w:rPr>
          <w:spacing w:val="40"/>
          <w:vertAlign w:val="baseline"/>
        </w:rPr>
        <w:t> </w:t>
      </w:r>
      <w:r>
        <w:rPr>
          <w:vertAlign w:val="baseline"/>
        </w:rPr>
        <w:t>Then, on April 25, 1946, the army in Rabaul informed Melbourne about the amount of currency held by some of the Koreans there, making it clear that they had been transferred to Rabaul by that point.</w:t>
      </w:r>
      <w:r>
        <w:rPr>
          <w:vertAlign w:val="superscript"/>
        </w:rPr>
        <w:t>43</w:t>
      </w:r>
      <w:r>
        <w:rPr>
          <w:vertAlign w:val="baseline"/>
        </w:rPr>
        <w:t> The plan was for the Koreans from Nauru to be held on Rabaul until a general repatriation of Koreans took place in accordance with instructions the army was to receive from SCAP.</w:t>
      </w:r>
      <w:r>
        <w:rPr>
          <w:vertAlign w:val="superscript"/>
        </w:rPr>
        <w:t>44</w:t>
      </w:r>
      <w:r>
        <w:rPr>
          <w:spacing w:val="40"/>
          <w:vertAlign w:val="baseline"/>
        </w:rPr>
        <w:t> </w:t>
      </w:r>
      <w:r>
        <w:rPr>
          <w:vertAlign w:val="baseline"/>
        </w:rPr>
        <w:t>The Koreans</w:t>
      </w:r>
      <w:r>
        <w:rPr>
          <w:spacing w:val="40"/>
          <w:vertAlign w:val="baseline"/>
        </w:rPr>
        <w:t> </w:t>
      </w:r>
      <w:r>
        <w:rPr>
          <w:vertAlign w:val="baseline"/>
        </w:rPr>
        <w:t>were to remain in Rabaul until the army was able to arrange repatriation. Given the general lack of shipping and the relatively low priority attached to such a group, it was obvious there could be a considerable time delay. Surprisingly,</w:t>
      </w:r>
      <w:r>
        <w:rPr>
          <w:spacing w:val="-3"/>
          <w:vertAlign w:val="baseline"/>
        </w:rPr>
        <w:t> </w:t>
      </w:r>
      <w:r>
        <w:rPr>
          <w:vertAlign w:val="baseline"/>
        </w:rPr>
        <w:t>the</w:t>
      </w:r>
      <w:r>
        <w:rPr>
          <w:spacing w:val="-3"/>
          <w:vertAlign w:val="baseline"/>
        </w:rPr>
        <w:t> </w:t>
      </w:r>
      <w:r>
        <w:rPr>
          <w:vertAlign w:val="baseline"/>
        </w:rPr>
        <w:t>Koreans</w:t>
      </w:r>
      <w:r>
        <w:rPr>
          <w:spacing w:val="-2"/>
          <w:vertAlign w:val="baseline"/>
        </w:rPr>
        <w:t> </w:t>
      </w:r>
      <w:r>
        <w:rPr>
          <w:vertAlign w:val="baseline"/>
        </w:rPr>
        <w:t>did</w:t>
      </w:r>
      <w:r>
        <w:rPr>
          <w:spacing w:val="-2"/>
          <w:vertAlign w:val="baseline"/>
        </w:rPr>
        <w:t> </w:t>
      </w:r>
      <w:r>
        <w:rPr>
          <w:vertAlign w:val="baseline"/>
        </w:rPr>
        <w:t>not</w:t>
      </w:r>
      <w:r>
        <w:rPr>
          <w:spacing w:val="-2"/>
          <w:vertAlign w:val="baseline"/>
        </w:rPr>
        <w:t> </w:t>
      </w:r>
      <w:r>
        <w:rPr>
          <w:vertAlign w:val="baseline"/>
        </w:rPr>
        <w:t>remain</w:t>
      </w:r>
      <w:r>
        <w:rPr>
          <w:spacing w:val="-1"/>
          <w:vertAlign w:val="baseline"/>
        </w:rPr>
        <w:t> </w:t>
      </w:r>
      <w:r>
        <w:rPr>
          <w:vertAlign w:val="baseline"/>
        </w:rPr>
        <w:t>long</w:t>
      </w:r>
      <w:r>
        <w:rPr>
          <w:spacing w:val="-2"/>
          <w:vertAlign w:val="baseline"/>
        </w:rPr>
        <w:t> </w:t>
      </w:r>
      <w:r>
        <w:rPr>
          <w:vertAlign w:val="baseline"/>
        </w:rPr>
        <w:t>in</w:t>
      </w:r>
      <w:r>
        <w:rPr>
          <w:spacing w:val="-2"/>
          <w:vertAlign w:val="baseline"/>
        </w:rPr>
        <w:t> </w:t>
      </w:r>
      <w:r>
        <w:rPr>
          <w:vertAlign w:val="baseline"/>
        </w:rPr>
        <w:t>No.</w:t>
      </w:r>
      <w:r>
        <w:rPr>
          <w:spacing w:val="-3"/>
          <w:vertAlign w:val="baseline"/>
        </w:rPr>
        <w:t> </w:t>
      </w:r>
      <w:r>
        <w:rPr>
          <w:vertAlign w:val="baseline"/>
        </w:rPr>
        <w:t>11</w:t>
      </w:r>
      <w:r>
        <w:rPr>
          <w:spacing w:val="-2"/>
          <w:vertAlign w:val="baseline"/>
        </w:rPr>
        <w:t> </w:t>
      </w:r>
      <w:r>
        <w:rPr>
          <w:vertAlign w:val="baseline"/>
        </w:rPr>
        <w:t>GP</w:t>
      </w:r>
      <w:r>
        <w:rPr>
          <w:spacing w:val="-2"/>
          <w:vertAlign w:val="baseline"/>
        </w:rPr>
        <w:t> </w:t>
      </w:r>
      <w:r>
        <w:rPr>
          <w:vertAlign w:val="baseline"/>
        </w:rPr>
        <w:t>Camp</w:t>
      </w:r>
      <w:r>
        <w:rPr>
          <w:spacing w:val="-2"/>
          <w:vertAlign w:val="baseline"/>
        </w:rPr>
        <w:t> </w:t>
      </w:r>
      <w:r>
        <w:rPr>
          <w:vertAlign w:val="baseline"/>
        </w:rPr>
        <w:t>Rabaul, and were embarked on May 7, 1946, for repatriation.</w:t>
      </w:r>
    </w:p>
    <w:p>
      <w:pPr>
        <w:pStyle w:val="BodyText"/>
        <w:ind w:right="116" w:firstLine="720"/>
        <w:jc w:val="both"/>
      </w:pPr>
      <w:r>
        <w:rPr/>
        <w:t>It has not been possible to find any formal list of the Koreans who were repatriated from Nauru. Up until their repatriation from Rabaul, any information regarding the Koreans was of a general nature, describing the situation in group terms only, but before their repatriation, information regarding some of the individuals was recorded in an unexpected set of documents. The army developed a series of nominal rolls with lists of names and addresses, as well as amounts of Australian currency held by particular individuals that was to be returned to them at a later date. It is only</w:t>
      </w:r>
      <w:r>
        <w:rPr>
          <w:spacing w:val="-3"/>
        </w:rPr>
        <w:t> </w:t>
      </w:r>
      <w:r>
        <w:rPr/>
        <w:t>from</w:t>
      </w:r>
      <w:r>
        <w:rPr>
          <w:spacing w:val="-5"/>
        </w:rPr>
        <w:t> </w:t>
      </w:r>
      <w:r>
        <w:rPr/>
        <w:t>these</w:t>
      </w:r>
      <w:r>
        <w:rPr>
          <w:spacing w:val="-5"/>
        </w:rPr>
        <w:t> </w:t>
      </w:r>
      <w:r>
        <w:rPr/>
        <w:t>and</w:t>
      </w:r>
      <w:r>
        <w:rPr>
          <w:spacing w:val="-4"/>
        </w:rPr>
        <w:t> </w:t>
      </w:r>
      <w:r>
        <w:rPr/>
        <w:t>the</w:t>
      </w:r>
      <w:r>
        <w:rPr>
          <w:spacing w:val="-5"/>
        </w:rPr>
        <w:t> </w:t>
      </w:r>
      <w:r>
        <w:rPr/>
        <w:t>subsequent</w:t>
      </w:r>
      <w:r>
        <w:rPr>
          <w:spacing w:val="-4"/>
        </w:rPr>
        <w:t> </w:t>
      </w:r>
      <w:r>
        <w:rPr/>
        <w:t>corrections</w:t>
      </w:r>
      <w:r>
        <w:rPr>
          <w:spacing w:val="-5"/>
        </w:rPr>
        <w:t> </w:t>
      </w:r>
      <w:r>
        <w:rPr/>
        <w:t>that</w:t>
      </w:r>
      <w:r>
        <w:rPr>
          <w:spacing w:val="-4"/>
        </w:rPr>
        <w:t> </w:t>
      </w:r>
      <w:r>
        <w:rPr/>
        <w:t>individual</w:t>
      </w:r>
      <w:r>
        <w:rPr>
          <w:spacing w:val="-4"/>
        </w:rPr>
        <w:t> </w:t>
      </w:r>
      <w:r>
        <w:rPr/>
        <w:t>information, limited though it may be, can be gleaned.</w:t>
      </w:r>
    </w:p>
    <w:p>
      <w:pPr>
        <w:pStyle w:val="BodyText"/>
        <w:spacing w:before="1"/>
        <w:ind w:right="161" w:firstLine="720"/>
        <w:jc w:val="both"/>
      </w:pPr>
      <w:r>
        <w:rPr/>
        <w:t>It is important to note that these rolls were produced as a result of searching</w:t>
      </w:r>
      <w:r>
        <w:rPr>
          <w:spacing w:val="61"/>
          <w:w w:val="150"/>
        </w:rPr>
        <w:t> </w:t>
      </w:r>
      <w:r>
        <w:rPr/>
        <w:t>those</w:t>
      </w:r>
      <w:r>
        <w:rPr>
          <w:spacing w:val="61"/>
          <w:w w:val="150"/>
        </w:rPr>
        <w:t> </w:t>
      </w:r>
      <w:r>
        <w:rPr/>
        <w:t>being</w:t>
      </w:r>
      <w:r>
        <w:rPr>
          <w:spacing w:val="62"/>
          <w:w w:val="150"/>
        </w:rPr>
        <w:t> </w:t>
      </w:r>
      <w:r>
        <w:rPr/>
        <w:t>repatriated</w:t>
      </w:r>
      <w:r>
        <w:rPr>
          <w:spacing w:val="61"/>
          <w:w w:val="150"/>
        </w:rPr>
        <w:t> </w:t>
      </w:r>
      <w:r>
        <w:rPr/>
        <w:t>prior</w:t>
      </w:r>
      <w:r>
        <w:rPr>
          <w:spacing w:val="61"/>
          <w:w w:val="150"/>
        </w:rPr>
        <w:t> </w:t>
      </w:r>
      <w:r>
        <w:rPr/>
        <w:t>to</w:t>
      </w:r>
      <w:r>
        <w:rPr>
          <w:spacing w:val="61"/>
          <w:w w:val="150"/>
        </w:rPr>
        <w:t> </w:t>
      </w:r>
      <w:r>
        <w:rPr/>
        <w:t>boarding</w:t>
      </w:r>
      <w:r>
        <w:rPr>
          <w:spacing w:val="61"/>
          <w:w w:val="150"/>
        </w:rPr>
        <w:t> </w:t>
      </w:r>
      <w:r>
        <w:rPr/>
        <w:t>the</w:t>
      </w:r>
      <w:r>
        <w:rPr>
          <w:spacing w:val="62"/>
          <w:w w:val="150"/>
        </w:rPr>
        <w:t> </w:t>
      </w:r>
      <w:r>
        <w:rPr/>
        <w:t>ship.</w:t>
      </w:r>
      <w:r>
        <w:rPr>
          <w:spacing w:val="-12"/>
        </w:rPr>
        <w:t> </w:t>
      </w:r>
      <w:r>
        <w:rPr>
          <w:vertAlign w:val="superscript"/>
        </w:rPr>
        <w:t>45</w:t>
      </w:r>
      <w:r>
        <w:rPr>
          <w:spacing w:val="62"/>
          <w:w w:val="150"/>
          <w:vertAlign w:val="baseline"/>
        </w:rPr>
        <w:t> </w:t>
      </w:r>
      <w:r>
        <w:rPr>
          <w:spacing w:val="-5"/>
          <w:vertAlign w:val="baseline"/>
        </w:rPr>
        <w:t>As</w:t>
      </w:r>
    </w:p>
    <w:p>
      <w:pPr>
        <w:pStyle w:val="BodyText"/>
        <w:spacing w:before="3"/>
        <w:ind w:left="0"/>
        <w:rPr>
          <w:sz w:val="28"/>
        </w:rPr>
      </w:pPr>
      <w:r>
        <w:rPr/>
        <mc:AlternateContent>
          <mc:Choice Requires="wps">
            <w:drawing>
              <wp:anchor distT="0" distB="0" distL="0" distR="0" allowOverlap="1" layoutInCell="1" locked="0" behindDoc="1" simplePos="0" relativeHeight="487596032">
                <wp:simplePos x="0" y="0"/>
                <wp:positionH relativeFrom="page">
                  <wp:posOffset>611886</wp:posOffset>
                </wp:positionH>
                <wp:positionV relativeFrom="paragraph">
                  <wp:posOffset>222109</wp:posOffset>
                </wp:positionV>
                <wp:extent cx="1829435" cy="63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488907pt;width:144.04pt;height:.48001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line="230" w:lineRule="exact" w:before="99"/>
        <w:ind w:left="163" w:right="0" w:firstLine="0"/>
        <w:jc w:val="both"/>
        <w:rPr>
          <w:sz w:val="20"/>
        </w:rPr>
      </w:pPr>
      <w:r>
        <w:rPr>
          <w:sz w:val="20"/>
          <w:vertAlign w:val="superscript"/>
        </w:rPr>
        <w:t>41</w:t>
      </w:r>
      <w:r>
        <w:rPr>
          <w:spacing w:val="49"/>
          <w:sz w:val="20"/>
          <w:vertAlign w:val="baseline"/>
        </w:rPr>
        <w:t> </w:t>
      </w:r>
      <w:r>
        <w:rPr>
          <w:spacing w:val="-2"/>
          <w:sz w:val="20"/>
          <w:vertAlign w:val="baseline"/>
        </w:rPr>
        <w:t>Ibid.</w:t>
      </w:r>
    </w:p>
    <w:p>
      <w:pPr>
        <w:spacing w:before="0"/>
        <w:ind w:left="163" w:right="161" w:firstLine="0"/>
        <w:jc w:val="both"/>
        <w:rPr>
          <w:sz w:val="20"/>
        </w:rPr>
      </w:pPr>
      <w:r>
        <w:rPr>
          <w:sz w:val="20"/>
          <w:vertAlign w:val="superscript"/>
        </w:rPr>
        <w:t>42</w:t>
      </w:r>
      <w:r>
        <w:rPr>
          <w:sz w:val="20"/>
          <w:vertAlign w:val="baseline"/>
        </w:rPr>
        <w:t> Inwards Teleprinter message DRCA Department of the Army Melbourne 3639.28, April 12, 1946, AWM 742/1/0 (255/13/944), Box 78.</w:t>
      </w:r>
    </w:p>
    <w:p>
      <w:pPr>
        <w:spacing w:before="0"/>
        <w:ind w:left="163" w:right="164" w:firstLine="0"/>
        <w:jc w:val="both"/>
        <w:rPr>
          <w:sz w:val="20"/>
        </w:rPr>
      </w:pPr>
      <w:r>
        <w:rPr>
          <w:sz w:val="20"/>
          <w:vertAlign w:val="superscript"/>
        </w:rPr>
        <w:t>43</w:t>
      </w:r>
      <w:r>
        <w:rPr>
          <w:spacing w:val="40"/>
          <w:sz w:val="20"/>
          <w:vertAlign w:val="baseline"/>
        </w:rPr>
        <w:t> </w:t>
      </w:r>
      <w:r>
        <w:rPr>
          <w:sz w:val="20"/>
          <w:vertAlign w:val="baseline"/>
        </w:rPr>
        <w:t>A Message Mil. Dist. Rabaul to Army Melbourne XB/4871, April 25, 1946, AWM MP 742/1/1 255/3/31.</w:t>
      </w:r>
    </w:p>
    <w:p>
      <w:pPr>
        <w:spacing w:before="0"/>
        <w:ind w:left="163" w:right="160" w:firstLine="0"/>
        <w:jc w:val="both"/>
        <w:rPr>
          <w:sz w:val="20"/>
        </w:rPr>
      </w:pPr>
      <w:r>
        <w:rPr>
          <w:sz w:val="20"/>
          <w:vertAlign w:val="superscript"/>
        </w:rPr>
        <w:t>44</w:t>
      </w:r>
      <w:r>
        <w:rPr>
          <w:sz w:val="20"/>
          <w:vertAlign w:val="baseline"/>
        </w:rPr>
        <w:t> SCAP refers to Supreme Commander for the Allied Powers, which was</w:t>
      </w:r>
      <w:r>
        <w:rPr>
          <w:spacing w:val="40"/>
          <w:sz w:val="20"/>
          <w:vertAlign w:val="baseline"/>
        </w:rPr>
        <w:t> </w:t>
      </w:r>
      <w:r>
        <w:rPr>
          <w:sz w:val="20"/>
          <w:vertAlign w:val="baseline"/>
        </w:rPr>
        <w:t>Douglas</w:t>
      </w:r>
      <w:r>
        <w:rPr>
          <w:spacing w:val="-7"/>
          <w:sz w:val="20"/>
          <w:vertAlign w:val="baseline"/>
        </w:rPr>
        <w:t> </w:t>
      </w:r>
      <w:r>
        <w:rPr>
          <w:sz w:val="20"/>
          <w:vertAlign w:val="baseline"/>
        </w:rPr>
        <w:t>MacArthur.</w:t>
      </w:r>
      <w:r>
        <w:rPr>
          <w:spacing w:val="-8"/>
          <w:sz w:val="20"/>
          <w:vertAlign w:val="baseline"/>
        </w:rPr>
        <w:t> </w:t>
      </w:r>
      <w:r>
        <w:rPr>
          <w:sz w:val="20"/>
          <w:vertAlign w:val="baseline"/>
        </w:rPr>
        <w:t>Army</w:t>
      </w:r>
      <w:r>
        <w:rPr>
          <w:spacing w:val="-7"/>
          <w:sz w:val="20"/>
          <w:vertAlign w:val="baseline"/>
        </w:rPr>
        <w:t> </w:t>
      </w:r>
      <w:r>
        <w:rPr>
          <w:sz w:val="20"/>
          <w:vertAlign w:val="baseline"/>
        </w:rPr>
        <w:t>Melbourne</w:t>
      </w:r>
      <w:r>
        <w:rPr>
          <w:spacing w:val="-7"/>
          <w:sz w:val="20"/>
          <w:vertAlign w:val="baseline"/>
        </w:rPr>
        <w:t> </w:t>
      </w:r>
      <w:r>
        <w:rPr>
          <w:sz w:val="20"/>
          <w:vertAlign w:val="baseline"/>
        </w:rPr>
        <w:t>to</w:t>
      </w:r>
      <w:r>
        <w:rPr>
          <w:spacing w:val="-7"/>
          <w:sz w:val="20"/>
          <w:vertAlign w:val="baseline"/>
        </w:rPr>
        <w:t> </w:t>
      </w:r>
      <w:r>
        <w:rPr>
          <w:sz w:val="20"/>
          <w:vertAlign w:val="baseline"/>
        </w:rPr>
        <w:t>Mil.</w:t>
      </w:r>
      <w:r>
        <w:rPr>
          <w:spacing w:val="-7"/>
          <w:sz w:val="20"/>
          <w:vertAlign w:val="baseline"/>
        </w:rPr>
        <w:t> </w:t>
      </w:r>
      <w:r>
        <w:rPr>
          <w:sz w:val="20"/>
          <w:vertAlign w:val="baseline"/>
        </w:rPr>
        <w:t>Dist.</w:t>
      </w:r>
      <w:r>
        <w:rPr>
          <w:spacing w:val="-7"/>
          <w:sz w:val="20"/>
          <w:vertAlign w:val="baseline"/>
        </w:rPr>
        <w:t> </w:t>
      </w:r>
      <w:r>
        <w:rPr>
          <w:sz w:val="20"/>
          <w:vertAlign w:val="baseline"/>
        </w:rPr>
        <w:t>Rabaul,</w:t>
      </w:r>
      <w:r>
        <w:rPr>
          <w:spacing w:val="-9"/>
          <w:sz w:val="20"/>
          <w:vertAlign w:val="baseline"/>
        </w:rPr>
        <w:t> </w:t>
      </w:r>
      <w:r>
        <w:rPr>
          <w:sz w:val="20"/>
          <w:vertAlign w:val="baseline"/>
        </w:rPr>
        <w:t>April</w:t>
      </w:r>
      <w:r>
        <w:rPr>
          <w:spacing w:val="-8"/>
          <w:sz w:val="20"/>
          <w:vertAlign w:val="baseline"/>
        </w:rPr>
        <w:t> </w:t>
      </w:r>
      <w:r>
        <w:rPr>
          <w:sz w:val="20"/>
          <w:vertAlign w:val="baseline"/>
        </w:rPr>
        <w:t>11,</w:t>
      </w:r>
      <w:r>
        <w:rPr>
          <w:spacing w:val="-9"/>
          <w:sz w:val="20"/>
          <w:vertAlign w:val="baseline"/>
        </w:rPr>
        <w:t> </w:t>
      </w:r>
      <w:r>
        <w:rPr>
          <w:sz w:val="20"/>
          <w:vertAlign w:val="baseline"/>
        </w:rPr>
        <w:t>1946,</w:t>
      </w:r>
      <w:r>
        <w:rPr>
          <w:spacing w:val="-10"/>
          <w:sz w:val="20"/>
          <w:vertAlign w:val="baseline"/>
        </w:rPr>
        <w:t> </w:t>
      </w:r>
      <w:r>
        <w:rPr>
          <w:sz w:val="20"/>
          <w:vertAlign w:val="baseline"/>
        </w:rPr>
        <w:t>AWM 742/1/0 (255/13/944), Box 478.</w:t>
      </w:r>
    </w:p>
    <w:p>
      <w:pPr>
        <w:spacing w:before="0"/>
        <w:ind w:left="163" w:right="0" w:firstLine="0"/>
        <w:jc w:val="both"/>
        <w:rPr>
          <w:sz w:val="20"/>
        </w:rPr>
      </w:pPr>
      <w:r>
        <w:rPr>
          <w:sz w:val="20"/>
          <w:vertAlign w:val="superscript"/>
        </w:rPr>
        <w:t>45</w:t>
      </w:r>
      <w:r>
        <w:rPr>
          <w:spacing w:val="41"/>
          <w:sz w:val="20"/>
          <w:vertAlign w:val="baseline"/>
        </w:rPr>
        <w:t> </w:t>
      </w:r>
      <w:r>
        <w:rPr>
          <w:sz w:val="20"/>
          <w:vertAlign w:val="baseline"/>
        </w:rPr>
        <w:t>AWM</w:t>
      </w:r>
      <w:r>
        <w:rPr>
          <w:spacing w:val="-6"/>
          <w:sz w:val="20"/>
          <w:vertAlign w:val="baseline"/>
        </w:rPr>
        <w:t> </w:t>
      </w:r>
      <w:r>
        <w:rPr>
          <w:sz w:val="20"/>
          <w:vertAlign w:val="baseline"/>
        </w:rPr>
        <w:t>742/1</w:t>
      </w:r>
      <w:r>
        <w:rPr>
          <w:spacing w:val="-7"/>
          <w:sz w:val="20"/>
          <w:vertAlign w:val="baseline"/>
        </w:rPr>
        <w:t> </w:t>
      </w:r>
      <w:r>
        <w:rPr>
          <w:sz w:val="20"/>
          <w:vertAlign w:val="baseline"/>
        </w:rPr>
        <w:t>255/3/317.</w:t>
      </w:r>
      <w:r>
        <w:rPr>
          <w:spacing w:val="-4"/>
          <w:sz w:val="20"/>
          <w:vertAlign w:val="baseline"/>
        </w:rPr>
        <w:t> </w:t>
      </w:r>
      <w:r>
        <w:rPr>
          <w:sz w:val="20"/>
          <w:vertAlign w:val="baseline"/>
        </w:rPr>
        <w:t>Nominal</w:t>
      </w:r>
      <w:r>
        <w:rPr>
          <w:spacing w:val="-4"/>
          <w:sz w:val="20"/>
          <w:vertAlign w:val="baseline"/>
        </w:rPr>
        <w:t> </w:t>
      </w:r>
      <w:r>
        <w:rPr>
          <w:sz w:val="20"/>
          <w:vertAlign w:val="baseline"/>
        </w:rPr>
        <w:t>Rolls</w:t>
      </w:r>
      <w:r>
        <w:rPr>
          <w:spacing w:val="-5"/>
          <w:sz w:val="20"/>
          <w:vertAlign w:val="baseline"/>
        </w:rPr>
        <w:t> </w:t>
      </w:r>
      <w:r>
        <w:rPr>
          <w:sz w:val="20"/>
          <w:vertAlign w:val="baseline"/>
        </w:rPr>
        <w:t>8</w:t>
      </w:r>
      <w:r>
        <w:rPr>
          <w:spacing w:val="-4"/>
          <w:sz w:val="20"/>
          <w:vertAlign w:val="baseline"/>
        </w:rPr>
        <w:t> </w:t>
      </w:r>
      <w:r>
        <w:rPr>
          <w:sz w:val="20"/>
          <w:vertAlign w:val="baseline"/>
        </w:rPr>
        <w:t>pages,</w:t>
      </w:r>
      <w:r>
        <w:rPr>
          <w:spacing w:val="-5"/>
          <w:sz w:val="20"/>
          <w:vertAlign w:val="baseline"/>
        </w:rPr>
        <w:t> </w:t>
      </w:r>
      <w:r>
        <w:rPr>
          <w:sz w:val="20"/>
          <w:vertAlign w:val="baseline"/>
        </w:rPr>
        <w:t>3</w:t>
      </w:r>
      <w:r>
        <w:rPr>
          <w:spacing w:val="-4"/>
          <w:sz w:val="20"/>
          <w:vertAlign w:val="baseline"/>
        </w:rPr>
        <w:t> </w:t>
      </w:r>
      <w:r>
        <w:rPr>
          <w:sz w:val="20"/>
          <w:vertAlign w:val="baseline"/>
        </w:rPr>
        <w:t>Copies.</w:t>
      </w:r>
      <w:r>
        <w:rPr>
          <w:spacing w:val="-4"/>
          <w:sz w:val="20"/>
          <w:vertAlign w:val="baseline"/>
        </w:rPr>
        <w:t> </w:t>
      </w:r>
      <w:r>
        <w:rPr>
          <w:sz w:val="20"/>
          <w:vertAlign w:val="baseline"/>
        </w:rPr>
        <w:t>Various</w:t>
      </w:r>
      <w:r>
        <w:rPr>
          <w:spacing w:val="-5"/>
          <w:sz w:val="20"/>
          <w:vertAlign w:val="baseline"/>
        </w:rPr>
        <w:t> </w:t>
      </w:r>
      <w:r>
        <w:rPr>
          <w:spacing w:val="-2"/>
          <w:sz w:val="20"/>
          <w:vertAlign w:val="baseline"/>
        </w:rPr>
        <w:t>Corrections,</w:t>
      </w:r>
    </w:p>
    <w:p>
      <w:pPr>
        <w:spacing w:after="0"/>
        <w:jc w:val="both"/>
        <w:rPr>
          <w:sz w:val="20"/>
        </w:rPr>
        <w:sectPr>
          <w:pgSz w:w="8510" w:h="12760"/>
          <w:pgMar w:header="683" w:footer="705" w:top="1140" w:bottom="900" w:left="800" w:right="800"/>
        </w:sectPr>
      </w:pPr>
    </w:p>
    <w:p>
      <w:pPr>
        <w:pStyle w:val="BodyText"/>
        <w:spacing w:before="99"/>
        <w:ind w:right="166"/>
        <w:jc w:val="both"/>
      </w:pPr>
      <w:r>
        <w:rPr/>
        <w:t>repatriation grew slowly closer, the problem of currency in the hands of the</w:t>
      </w:r>
      <w:r>
        <w:rPr>
          <w:spacing w:val="-1"/>
        </w:rPr>
        <w:t> </w:t>
      </w:r>
      <w:r>
        <w:rPr/>
        <w:t>Koreans</w:t>
      </w:r>
      <w:r>
        <w:rPr>
          <w:spacing w:val="-1"/>
        </w:rPr>
        <w:t> </w:t>
      </w:r>
      <w:r>
        <w:rPr/>
        <w:t>and the</w:t>
      </w:r>
      <w:r>
        <w:rPr>
          <w:spacing w:val="-2"/>
        </w:rPr>
        <w:t> </w:t>
      </w:r>
      <w:r>
        <w:rPr/>
        <w:t>limit</w:t>
      </w:r>
      <w:r>
        <w:rPr>
          <w:spacing w:val="-1"/>
        </w:rPr>
        <w:t> </w:t>
      </w:r>
      <w:r>
        <w:rPr/>
        <w:t>they were</w:t>
      </w:r>
      <w:r>
        <w:rPr>
          <w:spacing w:val="-1"/>
        </w:rPr>
        <w:t> </w:t>
      </w:r>
      <w:r>
        <w:rPr/>
        <w:t>allowed to retain</w:t>
      </w:r>
      <w:r>
        <w:rPr>
          <w:spacing w:val="-2"/>
        </w:rPr>
        <w:t> </w:t>
      </w:r>
      <w:r>
        <w:rPr/>
        <w:t>became</w:t>
      </w:r>
      <w:r>
        <w:rPr>
          <w:spacing w:val="-1"/>
        </w:rPr>
        <w:t> </w:t>
      </w:r>
      <w:r>
        <w:rPr/>
        <w:t>important to decide. This is somewhat surprising as the amounts held by individuals were small, as was the grand total of all currency held by the Koreans.</w:t>
      </w:r>
    </w:p>
    <w:p>
      <w:pPr>
        <w:pStyle w:val="BodyText"/>
        <w:spacing w:before="1"/>
        <w:ind w:right="160" w:firstLine="720"/>
        <w:jc w:val="right"/>
      </w:pPr>
      <w:r>
        <w:rPr/>
        <w:t>Although</w:t>
      </w:r>
      <w:r>
        <w:rPr>
          <w:spacing w:val="35"/>
        </w:rPr>
        <w:t> </w:t>
      </w:r>
      <w:r>
        <w:rPr/>
        <w:t>there</w:t>
      </w:r>
      <w:r>
        <w:rPr>
          <w:spacing w:val="34"/>
        </w:rPr>
        <w:t> </w:t>
      </w:r>
      <w:r>
        <w:rPr/>
        <w:t>were</w:t>
      </w:r>
      <w:r>
        <w:rPr>
          <w:spacing w:val="33"/>
        </w:rPr>
        <w:t> </w:t>
      </w:r>
      <w:r>
        <w:rPr/>
        <w:t>536</w:t>
      </w:r>
      <w:r>
        <w:rPr>
          <w:spacing w:val="34"/>
        </w:rPr>
        <w:t> </w:t>
      </w:r>
      <w:r>
        <w:rPr/>
        <w:t>Koreans</w:t>
      </w:r>
      <w:r>
        <w:rPr>
          <w:spacing w:val="34"/>
        </w:rPr>
        <w:t> </w:t>
      </w:r>
      <w:r>
        <w:rPr/>
        <w:t>on</w:t>
      </w:r>
      <w:r>
        <w:rPr>
          <w:spacing w:val="36"/>
        </w:rPr>
        <w:t> </w:t>
      </w:r>
      <w:r>
        <w:rPr/>
        <w:t>Nauru,</w:t>
      </w:r>
      <w:r>
        <w:rPr>
          <w:spacing w:val="34"/>
        </w:rPr>
        <w:t> </w:t>
      </w:r>
      <w:r>
        <w:rPr/>
        <w:t>only</w:t>
      </w:r>
      <w:r>
        <w:rPr>
          <w:spacing w:val="34"/>
        </w:rPr>
        <w:t> </w:t>
      </w:r>
      <w:r>
        <w:rPr/>
        <w:t>259</w:t>
      </w:r>
      <w:r>
        <w:rPr>
          <w:spacing w:val="34"/>
        </w:rPr>
        <w:t> </w:t>
      </w:r>
      <w:r>
        <w:rPr/>
        <w:t>of</w:t>
      </w:r>
      <w:r>
        <w:rPr>
          <w:spacing w:val="34"/>
        </w:rPr>
        <w:t> </w:t>
      </w:r>
      <w:r>
        <w:rPr/>
        <w:t>them were</w:t>
      </w:r>
      <w:r>
        <w:rPr>
          <w:spacing w:val="29"/>
        </w:rPr>
        <w:t> </w:t>
      </w:r>
      <w:r>
        <w:rPr/>
        <w:t>listed</w:t>
      </w:r>
      <w:r>
        <w:rPr>
          <w:spacing w:val="30"/>
        </w:rPr>
        <w:t> </w:t>
      </w:r>
      <w:r>
        <w:rPr/>
        <w:t>as</w:t>
      </w:r>
      <w:r>
        <w:rPr>
          <w:spacing w:val="29"/>
        </w:rPr>
        <w:t> </w:t>
      </w:r>
      <w:r>
        <w:rPr/>
        <w:t>having</w:t>
      </w:r>
      <w:r>
        <w:rPr>
          <w:spacing w:val="31"/>
        </w:rPr>
        <w:t> </w:t>
      </w:r>
      <w:r>
        <w:rPr/>
        <w:t>any</w:t>
      </w:r>
      <w:r>
        <w:rPr>
          <w:spacing w:val="31"/>
        </w:rPr>
        <w:t> </w:t>
      </w:r>
      <w:r>
        <w:rPr/>
        <w:t>Australian</w:t>
      </w:r>
      <w:r>
        <w:rPr>
          <w:spacing w:val="30"/>
        </w:rPr>
        <w:t> </w:t>
      </w:r>
      <w:r>
        <w:rPr/>
        <w:t>currency</w:t>
      </w:r>
      <w:r>
        <w:rPr>
          <w:spacing w:val="32"/>
        </w:rPr>
        <w:t> </w:t>
      </w:r>
      <w:r>
        <w:rPr/>
        <w:t>as</w:t>
      </w:r>
      <w:r>
        <w:rPr>
          <w:spacing w:val="29"/>
        </w:rPr>
        <w:t> </w:t>
      </w:r>
      <w:r>
        <w:rPr/>
        <w:t>a</w:t>
      </w:r>
      <w:r>
        <w:rPr>
          <w:spacing w:val="28"/>
        </w:rPr>
        <w:t> </w:t>
      </w:r>
      <w:r>
        <w:rPr/>
        <w:t>result</w:t>
      </w:r>
      <w:r>
        <w:rPr>
          <w:spacing w:val="30"/>
        </w:rPr>
        <w:t> </w:t>
      </w:r>
      <w:r>
        <w:rPr/>
        <w:t>of</w:t>
      </w:r>
      <w:r>
        <w:rPr>
          <w:spacing w:val="30"/>
        </w:rPr>
        <w:t> </w:t>
      </w:r>
      <w:r>
        <w:rPr/>
        <w:t>the</w:t>
      </w:r>
      <w:r>
        <w:rPr>
          <w:spacing w:val="28"/>
        </w:rPr>
        <w:t> </w:t>
      </w:r>
      <w:r>
        <w:rPr/>
        <w:t>search. The largest amounts held by any individual Korean was A£11/-/- and the grand</w:t>
      </w:r>
      <w:r>
        <w:rPr>
          <w:spacing w:val="40"/>
        </w:rPr>
        <w:t> </w:t>
      </w:r>
      <w:r>
        <w:rPr/>
        <w:t>total</w:t>
      </w:r>
      <w:r>
        <w:rPr>
          <w:spacing w:val="40"/>
        </w:rPr>
        <w:t> </w:t>
      </w:r>
      <w:r>
        <w:rPr/>
        <w:t>for</w:t>
      </w:r>
      <w:r>
        <w:rPr>
          <w:spacing w:val="40"/>
        </w:rPr>
        <w:t> </w:t>
      </w:r>
      <w:r>
        <w:rPr/>
        <w:t>the</w:t>
      </w:r>
      <w:r>
        <w:rPr>
          <w:spacing w:val="40"/>
        </w:rPr>
        <w:t> </w:t>
      </w:r>
      <w:r>
        <w:rPr/>
        <w:t>whole</w:t>
      </w:r>
      <w:r>
        <w:rPr>
          <w:spacing w:val="40"/>
        </w:rPr>
        <w:t> </w:t>
      </w:r>
      <w:r>
        <w:rPr/>
        <w:t>group</w:t>
      </w:r>
      <w:r>
        <w:rPr>
          <w:spacing w:val="40"/>
        </w:rPr>
        <w:t> </w:t>
      </w:r>
      <w:r>
        <w:rPr/>
        <w:t>was</w:t>
      </w:r>
      <w:r>
        <w:rPr>
          <w:spacing w:val="40"/>
        </w:rPr>
        <w:t> </w:t>
      </w:r>
      <w:r>
        <w:rPr/>
        <w:t>only</w:t>
      </w:r>
      <w:r>
        <w:rPr>
          <w:spacing w:val="40"/>
        </w:rPr>
        <w:t> </w:t>
      </w:r>
      <w:r>
        <w:rPr/>
        <w:t>A£268/14/-.</w:t>
      </w:r>
      <w:r>
        <w:rPr>
          <w:vertAlign w:val="superscript"/>
        </w:rPr>
        <w:t>46</w:t>
      </w:r>
      <w:r>
        <w:rPr>
          <w:spacing w:val="40"/>
          <w:vertAlign w:val="baseline"/>
        </w:rPr>
        <w:t> </w:t>
      </w:r>
      <w:r>
        <w:rPr>
          <w:vertAlign w:val="baseline"/>
        </w:rPr>
        <w:t>The</w:t>
      </w:r>
      <w:r>
        <w:rPr>
          <w:spacing w:val="40"/>
          <w:vertAlign w:val="baseline"/>
        </w:rPr>
        <w:t> </w:t>
      </w:r>
      <w:r>
        <w:rPr>
          <w:vertAlign w:val="baseline"/>
        </w:rPr>
        <w:t>monies</w:t>
      </w:r>
      <w:r>
        <w:rPr>
          <w:spacing w:val="40"/>
          <w:vertAlign w:val="baseline"/>
        </w:rPr>
        <w:t> </w:t>
      </w:r>
      <w:r>
        <w:rPr>
          <w:vertAlign w:val="baseline"/>
        </w:rPr>
        <w:t>represent savings from the wages paid by the BPC in return for the work the Koreans had performed on Nauru. The amounts give no indication of actual wages paid, only the amounts they had been able to save while at</w:t>
      </w:r>
      <w:r>
        <w:rPr>
          <w:spacing w:val="40"/>
          <w:vertAlign w:val="baseline"/>
        </w:rPr>
        <w:t> </w:t>
      </w:r>
      <w:r>
        <w:rPr>
          <w:vertAlign w:val="baseline"/>
        </w:rPr>
        <w:t>Nauru and Rabaul. Since the names cover 48 percent of those on Nauru, one</w:t>
      </w:r>
      <w:r>
        <w:rPr>
          <w:spacing w:val="35"/>
          <w:vertAlign w:val="baseline"/>
        </w:rPr>
        <w:t> </w:t>
      </w:r>
      <w:r>
        <w:rPr>
          <w:vertAlign w:val="baseline"/>
        </w:rPr>
        <w:t>can</w:t>
      </w:r>
      <w:r>
        <w:rPr>
          <w:spacing w:val="35"/>
          <w:vertAlign w:val="baseline"/>
        </w:rPr>
        <w:t> </w:t>
      </w:r>
      <w:r>
        <w:rPr>
          <w:vertAlign w:val="baseline"/>
        </w:rPr>
        <w:t>only</w:t>
      </w:r>
      <w:r>
        <w:rPr>
          <w:spacing w:val="35"/>
          <w:vertAlign w:val="baseline"/>
        </w:rPr>
        <w:t> </w:t>
      </w:r>
      <w:r>
        <w:rPr>
          <w:vertAlign w:val="baseline"/>
        </w:rPr>
        <w:t>assume</w:t>
      </w:r>
      <w:r>
        <w:rPr>
          <w:spacing w:val="34"/>
          <w:vertAlign w:val="baseline"/>
        </w:rPr>
        <w:t> </w:t>
      </w:r>
      <w:r>
        <w:rPr>
          <w:vertAlign w:val="baseline"/>
        </w:rPr>
        <w:t>that</w:t>
      </w:r>
      <w:r>
        <w:rPr>
          <w:spacing w:val="35"/>
          <w:vertAlign w:val="baseline"/>
        </w:rPr>
        <w:t> </w:t>
      </w:r>
      <w:r>
        <w:rPr>
          <w:vertAlign w:val="baseline"/>
        </w:rPr>
        <w:t>those</w:t>
      </w:r>
      <w:r>
        <w:rPr>
          <w:spacing w:val="35"/>
          <w:vertAlign w:val="baseline"/>
        </w:rPr>
        <w:t> </w:t>
      </w:r>
      <w:r>
        <w:rPr>
          <w:vertAlign w:val="baseline"/>
        </w:rPr>
        <w:t>not</w:t>
      </w:r>
      <w:r>
        <w:rPr>
          <w:spacing w:val="35"/>
          <w:vertAlign w:val="baseline"/>
        </w:rPr>
        <w:t> </w:t>
      </w:r>
      <w:r>
        <w:rPr>
          <w:vertAlign w:val="baseline"/>
        </w:rPr>
        <w:t>named</w:t>
      </w:r>
      <w:r>
        <w:rPr>
          <w:spacing w:val="35"/>
          <w:vertAlign w:val="baseline"/>
        </w:rPr>
        <w:t> </w:t>
      </w:r>
      <w:r>
        <w:rPr>
          <w:vertAlign w:val="baseline"/>
        </w:rPr>
        <w:t>had</w:t>
      </w:r>
      <w:r>
        <w:rPr>
          <w:spacing w:val="35"/>
          <w:vertAlign w:val="baseline"/>
        </w:rPr>
        <w:t> </w:t>
      </w:r>
      <w:r>
        <w:rPr>
          <w:vertAlign w:val="baseline"/>
        </w:rPr>
        <w:t>no</w:t>
      </w:r>
      <w:r>
        <w:rPr>
          <w:spacing w:val="36"/>
          <w:vertAlign w:val="baseline"/>
        </w:rPr>
        <w:t> </w:t>
      </w:r>
      <w:r>
        <w:rPr>
          <w:vertAlign w:val="baseline"/>
        </w:rPr>
        <w:t>savings,</w:t>
      </w:r>
      <w:r>
        <w:rPr>
          <w:spacing w:val="35"/>
          <w:vertAlign w:val="baseline"/>
        </w:rPr>
        <w:t> </w:t>
      </w:r>
      <w:r>
        <w:rPr>
          <w:vertAlign w:val="baseline"/>
        </w:rPr>
        <w:t>were</w:t>
      </w:r>
      <w:r>
        <w:rPr>
          <w:spacing w:val="36"/>
          <w:vertAlign w:val="baseline"/>
        </w:rPr>
        <w:t> </w:t>
      </w:r>
      <w:r>
        <w:rPr>
          <w:vertAlign w:val="baseline"/>
        </w:rPr>
        <w:t>more adept at hiding their money, or a combination of both. It is most unlikely they did not work on Nauru. The monies saved, it must be assumed, were what remained after expenditure at the “Store,” the only one</w:t>
      </w:r>
      <w:r>
        <w:rPr>
          <w:spacing w:val="-1"/>
          <w:vertAlign w:val="baseline"/>
        </w:rPr>
        <w:t> </w:t>
      </w:r>
      <w:r>
        <w:rPr>
          <w:vertAlign w:val="baseline"/>
        </w:rPr>
        <w:t>on the</w:t>
      </w:r>
      <w:r>
        <w:rPr>
          <w:spacing w:val="-1"/>
          <w:vertAlign w:val="baseline"/>
        </w:rPr>
        <w:t> </w:t>
      </w:r>
      <w:r>
        <w:rPr>
          <w:vertAlign w:val="baseline"/>
        </w:rPr>
        <w:t>island, owned and operated by the BPC. The Koreans finally departed Rabaul on May 7,</w:t>
      </w:r>
      <w:r>
        <w:rPr>
          <w:spacing w:val="-1"/>
          <w:vertAlign w:val="baseline"/>
        </w:rPr>
        <w:t> </w:t>
      </w:r>
      <w:r>
        <w:rPr>
          <w:vertAlign w:val="baseline"/>
        </w:rPr>
        <w:t>1946,</w:t>
      </w:r>
      <w:r>
        <w:rPr>
          <w:spacing w:val="-2"/>
          <w:vertAlign w:val="baseline"/>
        </w:rPr>
        <w:t> </w:t>
      </w:r>
      <w:r>
        <w:rPr>
          <w:vertAlign w:val="baseline"/>
        </w:rPr>
        <w:t>but</w:t>
      </w:r>
      <w:r>
        <w:rPr>
          <w:spacing w:val="-1"/>
          <w:vertAlign w:val="baseline"/>
        </w:rPr>
        <w:t> </w:t>
      </w:r>
      <w:r>
        <w:rPr>
          <w:vertAlign w:val="baseline"/>
        </w:rPr>
        <w:t>without</w:t>
      </w:r>
      <w:r>
        <w:rPr>
          <w:spacing w:val="-1"/>
          <w:vertAlign w:val="baseline"/>
        </w:rPr>
        <w:t> </w:t>
      </w:r>
      <w:r>
        <w:rPr>
          <w:vertAlign w:val="baseline"/>
        </w:rPr>
        <w:t>their money,</w:t>
      </w:r>
      <w:r>
        <w:rPr>
          <w:spacing w:val="-3"/>
          <w:vertAlign w:val="baseline"/>
        </w:rPr>
        <w:t> </w:t>
      </w:r>
      <w:r>
        <w:rPr>
          <w:vertAlign w:val="baseline"/>
        </w:rPr>
        <w:t>which</w:t>
      </w:r>
      <w:r>
        <w:rPr>
          <w:spacing w:val="-1"/>
          <w:vertAlign w:val="baseline"/>
        </w:rPr>
        <w:t> </w:t>
      </w:r>
      <w:r>
        <w:rPr>
          <w:vertAlign w:val="baseline"/>
        </w:rPr>
        <w:t>was</w:t>
      </w:r>
      <w:r>
        <w:rPr>
          <w:spacing w:val="-1"/>
          <w:vertAlign w:val="baseline"/>
        </w:rPr>
        <w:t> </w:t>
      </w:r>
      <w:r>
        <w:rPr>
          <w:vertAlign w:val="baseline"/>
        </w:rPr>
        <w:t>left</w:t>
      </w:r>
      <w:r>
        <w:rPr>
          <w:spacing w:val="-1"/>
          <w:vertAlign w:val="baseline"/>
        </w:rPr>
        <w:t> </w:t>
      </w:r>
      <w:r>
        <w:rPr>
          <w:vertAlign w:val="baseline"/>
        </w:rPr>
        <w:t>behind</w:t>
      </w:r>
      <w:r>
        <w:rPr>
          <w:spacing w:val="-1"/>
          <w:vertAlign w:val="baseline"/>
        </w:rPr>
        <w:t> </w:t>
      </w:r>
      <w:r>
        <w:rPr>
          <w:vertAlign w:val="baseline"/>
        </w:rPr>
        <w:t>in</w:t>
      </w:r>
      <w:r>
        <w:rPr>
          <w:spacing w:val="-1"/>
          <w:vertAlign w:val="baseline"/>
        </w:rPr>
        <w:t> </w:t>
      </w:r>
      <w:r>
        <w:rPr>
          <w:vertAlign w:val="baseline"/>
        </w:rPr>
        <w:t>envelopes that were then transferred to Melbourne and recorded in the nominal rolls.</w:t>
      </w:r>
    </w:p>
    <w:p>
      <w:pPr>
        <w:pStyle w:val="BodyText"/>
        <w:ind w:right="161" w:firstLine="720"/>
        <w:jc w:val="both"/>
      </w:pPr>
      <w:r>
        <w:rPr/>
        <w:t>It must be stressed that the information gleaned only covers those named on the rolls. Importantly, it should be noted that in the preparation of the rolls, those collecting information and preparing the data may have been military interpreters, but this is not clear. Given the limited numbers of such personnel in the army, there would only have been few</w:t>
      </w:r>
      <w:r>
        <w:rPr>
          <w:spacing w:val="40"/>
        </w:rPr>
        <w:t> </w:t>
      </w:r>
      <w:r>
        <w:rPr/>
        <w:t>interpreters available to do this work, if any. These were supplemented with Nauruan “interpreters” who had learned some Japanese and who had been returned from Truk and the surrounding islands.</w:t>
      </w:r>
      <w:r>
        <w:rPr>
          <w:vertAlign w:val="superscript"/>
        </w:rPr>
        <w:t>47</w:t>
      </w:r>
      <w:r>
        <w:rPr>
          <w:spacing w:val="40"/>
          <w:vertAlign w:val="baseline"/>
        </w:rPr>
        <w:t> </w:t>
      </w:r>
      <w:r>
        <w:rPr>
          <w:vertAlign w:val="baseline"/>
        </w:rPr>
        <w:t>As a result, it is difficult to determine their level of expertise. That the rolls were retyped, on at least four occasions, creates additional problems in that it is often difficult to determine whether what is transcribed shows the actual names, or if what was “initially” recorded is a typographic or romanisation- related</w:t>
      </w:r>
      <w:r>
        <w:rPr>
          <w:spacing w:val="-1"/>
          <w:vertAlign w:val="baseline"/>
        </w:rPr>
        <w:t> </w:t>
      </w:r>
      <w:r>
        <w:rPr>
          <w:vertAlign w:val="baseline"/>
        </w:rPr>
        <w:t>error,</w:t>
      </w:r>
      <w:r>
        <w:rPr>
          <w:spacing w:val="1"/>
          <w:vertAlign w:val="baseline"/>
        </w:rPr>
        <w:t> </w:t>
      </w:r>
      <w:r>
        <w:rPr>
          <w:vertAlign w:val="baseline"/>
        </w:rPr>
        <w:t>and</w:t>
      </w:r>
      <w:r>
        <w:rPr>
          <w:spacing w:val="1"/>
          <w:vertAlign w:val="baseline"/>
        </w:rPr>
        <w:t> </w:t>
      </w:r>
      <w:r>
        <w:rPr>
          <w:vertAlign w:val="baseline"/>
        </w:rPr>
        <w:t>if it</w:t>
      </w:r>
      <w:r>
        <w:rPr>
          <w:spacing w:val="-1"/>
          <w:vertAlign w:val="baseline"/>
        </w:rPr>
        <w:t> </w:t>
      </w:r>
      <w:r>
        <w:rPr>
          <w:vertAlign w:val="baseline"/>
        </w:rPr>
        <w:t>was</w:t>
      </w:r>
      <w:r>
        <w:rPr>
          <w:spacing w:val="-1"/>
          <w:vertAlign w:val="baseline"/>
        </w:rPr>
        <w:t> </w:t>
      </w:r>
      <w:r>
        <w:rPr>
          <w:vertAlign w:val="baseline"/>
        </w:rPr>
        <w:t>changed</w:t>
      </w:r>
      <w:r>
        <w:rPr>
          <w:spacing w:val="1"/>
          <w:vertAlign w:val="baseline"/>
        </w:rPr>
        <w:t> </w:t>
      </w:r>
      <w:r>
        <w:rPr>
          <w:vertAlign w:val="baseline"/>
        </w:rPr>
        <w:t>to</w:t>
      </w:r>
      <w:r>
        <w:rPr>
          <w:spacing w:val="1"/>
          <w:vertAlign w:val="baseline"/>
        </w:rPr>
        <w:t> </w:t>
      </w:r>
      <w:r>
        <w:rPr>
          <w:vertAlign w:val="baseline"/>
        </w:rPr>
        <w:t>a</w:t>
      </w:r>
      <w:r>
        <w:rPr>
          <w:spacing w:val="-1"/>
          <w:vertAlign w:val="baseline"/>
        </w:rPr>
        <w:t> </w:t>
      </w:r>
      <w:r>
        <w:rPr>
          <w:vertAlign w:val="baseline"/>
        </w:rPr>
        <w:t>Korean format,</w:t>
      </w:r>
      <w:r>
        <w:rPr>
          <w:spacing w:val="1"/>
          <w:vertAlign w:val="baseline"/>
        </w:rPr>
        <w:t> </w:t>
      </w:r>
      <w:r>
        <w:rPr>
          <w:vertAlign w:val="baseline"/>
        </w:rPr>
        <w:t>on</w:t>
      </w:r>
      <w:r>
        <w:rPr>
          <w:spacing w:val="1"/>
          <w:vertAlign w:val="baseline"/>
        </w:rPr>
        <w:t> </w:t>
      </w:r>
      <w:r>
        <w:rPr>
          <w:vertAlign w:val="baseline"/>
        </w:rPr>
        <w:t>whose </w:t>
      </w:r>
      <w:r>
        <w:rPr>
          <w:spacing w:val="-2"/>
          <w:vertAlign w:val="baseline"/>
        </w:rPr>
        <w:t>decision</w:t>
      </w:r>
    </w:p>
    <w:p>
      <w:pPr>
        <w:pStyle w:val="BodyText"/>
        <w:spacing w:before="5"/>
        <w:ind w:left="0"/>
        <w:rPr>
          <w:sz w:val="26"/>
        </w:rPr>
      </w:pPr>
      <w:r>
        <w:rPr/>
        <mc:AlternateContent>
          <mc:Choice Requires="wps">
            <w:drawing>
              <wp:anchor distT="0" distB="0" distL="0" distR="0" allowOverlap="1" layoutInCell="1" locked="0" behindDoc="1" simplePos="0" relativeHeight="487596544">
                <wp:simplePos x="0" y="0"/>
                <wp:positionH relativeFrom="page">
                  <wp:posOffset>611886</wp:posOffset>
                </wp:positionH>
                <wp:positionV relativeFrom="paragraph">
                  <wp:posOffset>208407</wp:posOffset>
                </wp:positionV>
                <wp:extent cx="4177665"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4177665" cy="6350"/>
                        </a:xfrm>
                        <a:custGeom>
                          <a:avLst/>
                          <a:gdLst/>
                          <a:ahLst/>
                          <a:cxnLst/>
                          <a:rect l="l" t="t" r="r" b="b"/>
                          <a:pathLst>
                            <a:path w="4177665" h="6350">
                              <a:moveTo>
                                <a:pt x="4177284" y="0"/>
                              </a:moveTo>
                              <a:lnTo>
                                <a:pt x="0" y="0"/>
                              </a:lnTo>
                              <a:lnTo>
                                <a:pt x="0" y="6095"/>
                              </a:lnTo>
                              <a:lnTo>
                                <a:pt x="4177284" y="6095"/>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410009pt;width:328.92pt;height:.47998pt;mso-position-horizontal-relative:page;mso-position-vertical-relative:paragraph;z-index:-15719936;mso-wrap-distance-left:0;mso-wrap-distance-right:0" id="docshape19" filled="true" fillcolor="#000000" stroked="false">
                <v:fill type="solid"/>
                <w10:wrap type="topAndBottom"/>
              </v:rect>
            </w:pict>
          </mc:Fallback>
        </mc:AlternateContent>
      </w:r>
    </w:p>
    <w:p>
      <w:pPr>
        <w:spacing w:before="97"/>
        <w:ind w:left="163" w:right="160" w:firstLine="0"/>
        <w:jc w:val="both"/>
        <w:rPr>
          <w:sz w:val="20"/>
        </w:rPr>
      </w:pPr>
      <w:r>
        <w:rPr>
          <w:sz w:val="20"/>
        </w:rPr>
        <w:t>May 7, 1946, actual date each roll typed not indicated, all rolls and corrections dated May 7, 1946.</w:t>
      </w:r>
    </w:p>
    <w:p>
      <w:pPr>
        <w:spacing w:line="230" w:lineRule="exact" w:before="1"/>
        <w:ind w:left="163" w:right="0" w:firstLine="0"/>
        <w:jc w:val="both"/>
        <w:rPr>
          <w:sz w:val="20"/>
        </w:rPr>
      </w:pPr>
      <w:r>
        <w:rPr>
          <w:sz w:val="20"/>
          <w:vertAlign w:val="superscript"/>
        </w:rPr>
        <w:t>46</w:t>
      </w:r>
      <w:r>
        <w:rPr>
          <w:spacing w:val="49"/>
          <w:sz w:val="20"/>
          <w:vertAlign w:val="baseline"/>
        </w:rPr>
        <w:t> </w:t>
      </w:r>
      <w:r>
        <w:rPr>
          <w:spacing w:val="-2"/>
          <w:sz w:val="20"/>
          <w:vertAlign w:val="baseline"/>
        </w:rPr>
        <w:t>Ibid.</w:t>
      </w:r>
    </w:p>
    <w:p>
      <w:pPr>
        <w:spacing w:before="0"/>
        <w:ind w:left="163" w:right="164" w:firstLine="0"/>
        <w:jc w:val="both"/>
        <w:rPr>
          <w:sz w:val="20"/>
        </w:rPr>
      </w:pPr>
      <w:r>
        <w:rPr>
          <w:sz w:val="20"/>
          <w:vertAlign w:val="superscript"/>
        </w:rPr>
        <w:t>47</w:t>
      </w:r>
      <w:r>
        <w:rPr>
          <w:sz w:val="20"/>
          <w:vertAlign w:val="baseline"/>
        </w:rPr>
        <w:t> Although not mentioned by name in Cude’s diary, Edward Tsitsi would probably have been included, as he was fluent in Japanese and Korean. He learnt his</w:t>
      </w:r>
      <w:r>
        <w:rPr>
          <w:spacing w:val="-2"/>
          <w:sz w:val="20"/>
          <w:vertAlign w:val="baseline"/>
        </w:rPr>
        <w:t> </w:t>
      </w:r>
      <w:r>
        <w:rPr>
          <w:sz w:val="20"/>
          <w:vertAlign w:val="baseline"/>
        </w:rPr>
        <w:t>Korean</w:t>
      </w:r>
      <w:r>
        <w:rPr>
          <w:spacing w:val="-2"/>
          <w:sz w:val="20"/>
          <w:vertAlign w:val="baseline"/>
        </w:rPr>
        <w:t> </w:t>
      </w:r>
      <w:r>
        <w:rPr>
          <w:sz w:val="20"/>
          <w:vertAlign w:val="baseline"/>
        </w:rPr>
        <w:t>from</w:t>
      </w:r>
      <w:r>
        <w:rPr>
          <w:spacing w:val="-5"/>
          <w:sz w:val="20"/>
          <w:vertAlign w:val="baseline"/>
        </w:rPr>
        <w:t> </w:t>
      </w:r>
      <w:r>
        <w:rPr>
          <w:sz w:val="20"/>
          <w:vertAlign w:val="baseline"/>
        </w:rPr>
        <w:t>his</w:t>
      </w:r>
      <w:r>
        <w:rPr>
          <w:spacing w:val="-2"/>
          <w:sz w:val="20"/>
          <w:vertAlign w:val="baseline"/>
        </w:rPr>
        <w:t> </w:t>
      </w:r>
      <w:r>
        <w:rPr>
          <w:sz w:val="20"/>
          <w:vertAlign w:val="baseline"/>
        </w:rPr>
        <w:t>overseer</w:t>
      </w:r>
      <w:r>
        <w:rPr>
          <w:spacing w:val="-2"/>
          <w:sz w:val="20"/>
          <w:vertAlign w:val="baseline"/>
        </w:rPr>
        <w:t> </w:t>
      </w:r>
      <w:r>
        <w:rPr>
          <w:sz w:val="20"/>
          <w:vertAlign w:val="baseline"/>
        </w:rPr>
        <w:t>while</w:t>
      </w:r>
      <w:r>
        <w:rPr>
          <w:spacing w:val="-3"/>
          <w:sz w:val="20"/>
          <w:vertAlign w:val="baseline"/>
        </w:rPr>
        <w:t> </w:t>
      </w:r>
      <w:r>
        <w:rPr>
          <w:sz w:val="20"/>
          <w:vertAlign w:val="baseline"/>
        </w:rPr>
        <w:t>working</w:t>
      </w:r>
      <w:r>
        <w:rPr>
          <w:spacing w:val="-3"/>
          <w:sz w:val="20"/>
          <w:vertAlign w:val="baseline"/>
        </w:rPr>
        <w:t> </w:t>
      </w:r>
      <w:r>
        <w:rPr>
          <w:sz w:val="20"/>
          <w:vertAlign w:val="baseline"/>
        </w:rPr>
        <w:t>on</w:t>
      </w:r>
      <w:r>
        <w:rPr>
          <w:spacing w:val="-2"/>
          <w:sz w:val="20"/>
          <w:vertAlign w:val="baseline"/>
        </w:rPr>
        <w:t> </w:t>
      </w:r>
      <w:r>
        <w:rPr>
          <w:sz w:val="20"/>
          <w:vertAlign w:val="baseline"/>
        </w:rPr>
        <w:t>vegetable</w:t>
      </w:r>
      <w:r>
        <w:rPr>
          <w:spacing w:val="-4"/>
          <w:sz w:val="20"/>
          <w:vertAlign w:val="baseline"/>
        </w:rPr>
        <w:t> </w:t>
      </w:r>
      <w:r>
        <w:rPr>
          <w:sz w:val="20"/>
          <w:vertAlign w:val="baseline"/>
        </w:rPr>
        <w:t>gardens.</w:t>
      </w:r>
      <w:r>
        <w:rPr>
          <w:spacing w:val="-3"/>
          <w:sz w:val="20"/>
          <w:vertAlign w:val="baseline"/>
        </w:rPr>
        <w:t> </w:t>
      </w:r>
      <w:r>
        <w:rPr>
          <w:sz w:val="20"/>
          <w:vertAlign w:val="baseline"/>
        </w:rPr>
        <w:t>He</w:t>
      </w:r>
      <w:r>
        <w:rPr>
          <w:spacing w:val="-4"/>
          <w:sz w:val="20"/>
          <w:vertAlign w:val="baseline"/>
        </w:rPr>
        <w:t> </w:t>
      </w:r>
      <w:r>
        <w:rPr>
          <w:sz w:val="20"/>
          <w:vertAlign w:val="baseline"/>
        </w:rPr>
        <w:t>was</w:t>
      </w:r>
      <w:r>
        <w:rPr>
          <w:spacing w:val="-4"/>
          <w:sz w:val="20"/>
          <w:vertAlign w:val="baseline"/>
        </w:rPr>
        <w:t> </w:t>
      </w:r>
      <w:r>
        <w:rPr>
          <w:sz w:val="20"/>
          <w:vertAlign w:val="baseline"/>
        </w:rPr>
        <w:t>later</w:t>
      </w:r>
      <w:r>
        <w:rPr>
          <w:spacing w:val="-2"/>
          <w:sz w:val="20"/>
          <w:vertAlign w:val="baseline"/>
        </w:rPr>
        <w:t> </w:t>
      </w:r>
      <w:r>
        <w:rPr>
          <w:sz w:val="20"/>
          <w:vertAlign w:val="baseline"/>
        </w:rPr>
        <w:t>to become a leader in the movement for Nauruan independence, the drafting of the Constitution, as well as participating in the first government.</w:t>
      </w:r>
    </w:p>
    <w:p>
      <w:pPr>
        <w:spacing w:after="0"/>
        <w:jc w:val="both"/>
        <w:rPr>
          <w:sz w:val="20"/>
        </w:rPr>
        <w:sectPr>
          <w:pgSz w:w="8510" w:h="12760"/>
          <w:pgMar w:header="683" w:footer="705" w:top="1140" w:bottom="900" w:left="800" w:right="800"/>
        </w:sectPr>
      </w:pPr>
    </w:p>
    <w:p>
      <w:pPr>
        <w:pStyle w:val="BodyText"/>
        <w:spacing w:before="99"/>
        <w:ind w:right="162"/>
        <w:jc w:val="both"/>
      </w:pPr>
      <w:r>
        <w:rPr/>
        <w:t>this was based. Of the addresses of those listed on the roll, four administrative areas account for 93% of the personnel.</w:t>
      </w:r>
      <w:r>
        <w:rPr>
          <w:vertAlign w:val="superscript"/>
        </w:rPr>
        <w:t>48</w:t>
      </w:r>
      <w:r>
        <w:rPr>
          <w:spacing w:val="40"/>
          <w:vertAlign w:val="baseline"/>
        </w:rPr>
        <w:t> </w:t>
      </w:r>
      <w:r>
        <w:rPr>
          <w:vertAlign w:val="baseline"/>
        </w:rPr>
        <w:t>Three areas are statistically significant.</w:t>
      </w:r>
    </w:p>
    <w:p>
      <w:pPr>
        <w:pStyle w:val="BodyText"/>
        <w:spacing w:before="2"/>
        <w:ind w:left="0"/>
      </w:pPr>
    </w:p>
    <w:p>
      <w:pPr>
        <w:pStyle w:val="Heading1"/>
      </w:pPr>
      <w:r>
        <w:rPr/>
        <w:t>Japanese</w:t>
      </w:r>
      <w:r>
        <w:rPr>
          <w:spacing w:val="-6"/>
        </w:rPr>
        <w:t> </w:t>
      </w:r>
      <w:r>
        <w:rPr/>
        <w:t>administrative</w:t>
      </w:r>
      <w:r>
        <w:rPr>
          <w:spacing w:val="-5"/>
        </w:rPr>
        <w:t> </w:t>
      </w:r>
      <w:r>
        <w:rPr/>
        <w:t>area</w:t>
      </w:r>
      <w:r>
        <w:rPr>
          <w:spacing w:val="-7"/>
        </w:rPr>
        <w:t> </w:t>
      </w:r>
      <w:r>
        <w:rPr/>
        <w:t>as</w:t>
      </w:r>
      <w:r>
        <w:rPr>
          <w:spacing w:val="-5"/>
        </w:rPr>
        <w:t> </w:t>
      </w:r>
      <w:r>
        <w:rPr/>
        <w:t>listed</w:t>
      </w:r>
      <w:r>
        <w:rPr>
          <w:spacing w:val="-7"/>
        </w:rPr>
        <w:t> </w:t>
      </w:r>
      <w:r>
        <w:rPr/>
        <w:t>on</w:t>
      </w:r>
      <w:r>
        <w:rPr>
          <w:spacing w:val="-6"/>
        </w:rPr>
        <w:t> </w:t>
      </w:r>
      <w:r>
        <w:rPr/>
        <w:t>the</w:t>
      </w:r>
      <w:r>
        <w:rPr>
          <w:spacing w:val="-6"/>
        </w:rPr>
        <w:t> </w:t>
      </w:r>
      <w:r>
        <w:rPr/>
        <w:t>roll,</w:t>
      </w:r>
      <w:r>
        <w:rPr>
          <w:spacing w:val="-7"/>
        </w:rPr>
        <w:t> </w:t>
      </w:r>
      <w:r>
        <w:rPr/>
        <w:t>by</w:t>
      </w:r>
      <w:r>
        <w:rPr>
          <w:spacing w:val="-5"/>
        </w:rPr>
        <w:t> </w:t>
      </w:r>
      <w:r>
        <w:rPr>
          <w:spacing w:val="-2"/>
        </w:rPr>
        <w:t>percentage</w:t>
      </w:r>
    </w:p>
    <w:p>
      <w:pPr>
        <w:pStyle w:val="BodyText"/>
        <w:spacing w:before="68"/>
        <w:ind w:left="884"/>
      </w:pPr>
      <w:r>
        <w:rPr/>
        <w:t>Kogendo</w:t>
      </w:r>
      <w:r>
        <w:rPr>
          <w:spacing w:val="-9"/>
        </w:rPr>
        <w:t> </w:t>
      </w:r>
      <w:r>
        <w:rPr>
          <w:spacing w:val="-2"/>
        </w:rPr>
        <w:t>48.5%</w:t>
      </w:r>
    </w:p>
    <w:p>
      <w:pPr>
        <w:pStyle w:val="BodyText"/>
        <w:spacing w:line="252" w:lineRule="exact" w:before="1"/>
        <w:ind w:left="884"/>
      </w:pPr>
      <w:r>
        <w:rPr/>
        <w:t>Chuseinan</w:t>
      </w:r>
      <w:r>
        <w:rPr>
          <w:spacing w:val="-10"/>
        </w:rPr>
        <w:t> </w:t>
      </w:r>
      <w:r>
        <w:rPr>
          <w:spacing w:val="-2"/>
        </w:rPr>
        <w:t>10.8%</w:t>
      </w:r>
    </w:p>
    <w:p>
      <w:pPr>
        <w:pStyle w:val="BodyText"/>
        <w:spacing w:line="252" w:lineRule="exact"/>
        <w:ind w:left="884"/>
      </w:pPr>
      <w:r>
        <w:rPr/>
        <w:t>Kankyonan</w:t>
      </w:r>
      <w:r>
        <w:rPr>
          <w:spacing w:val="-13"/>
        </w:rPr>
        <w:t> </w:t>
      </w:r>
      <w:r>
        <w:rPr>
          <w:spacing w:val="-2"/>
        </w:rPr>
        <w:t>23.2%</w:t>
      </w:r>
      <w:r>
        <w:rPr>
          <w:spacing w:val="-2"/>
          <w:vertAlign w:val="superscript"/>
        </w:rPr>
        <w:t>49</w:t>
      </w:r>
    </w:p>
    <w:p>
      <w:pPr>
        <w:pStyle w:val="BodyText"/>
        <w:ind w:left="0"/>
      </w:pPr>
    </w:p>
    <w:p>
      <w:pPr>
        <w:pStyle w:val="BodyText"/>
        <w:ind w:right="161" w:firstLine="720"/>
        <w:jc w:val="both"/>
      </w:pPr>
      <w:r>
        <w:rPr/>
        <w:t>Other</w:t>
      </w:r>
      <w:r>
        <w:rPr>
          <w:spacing w:val="-1"/>
        </w:rPr>
        <w:t> </w:t>
      </w:r>
      <w:r>
        <w:rPr/>
        <w:t>areas</w:t>
      </w:r>
      <w:r>
        <w:rPr>
          <w:spacing w:val="-1"/>
        </w:rPr>
        <w:t> </w:t>
      </w:r>
      <w:r>
        <w:rPr/>
        <w:t>have</w:t>
      </w:r>
      <w:r>
        <w:rPr>
          <w:spacing w:val="-1"/>
        </w:rPr>
        <w:t> </w:t>
      </w:r>
      <w:r>
        <w:rPr/>
        <w:t>extremely small</w:t>
      </w:r>
      <w:r>
        <w:rPr>
          <w:spacing w:val="-1"/>
        </w:rPr>
        <w:t> </w:t>
      </w:r>
      <w:r>
        <w:rPr/>
        <w:t>numbers</w:t>
      </w:r>
      <w:r>
        <w:rPr>
          <w:spacing w:val="-1"/>
        </w:rPr>
        <w:t> </w:t>
      </w:r>
      <w:r>
        <w:rPr/>
        <w:t>of ex-residents,</w:t>
      </w:r>
      <w:r>
        <w:rPr>
          <w:spacing w:val="-1"/>
        </w:rPr>
        <w:t> </w:t>
      </w:r>
      <w:r>
        <w:rPr/>
        <w:t>often a single representative, and are not statistically significant. The administrative</w:t>
      </w:r>
      <w:r>
        <w:rPr>
          <w:spacing w:val="-3"/>
        </w:rPr>
        <w:t> </w:t>
      </w:r>
      <w:r>
        <w:rPr/>
        <w:t>areas</w:t>
      </w:r>
      <w:r>
        <w:rPr>
          <w:spacing w:val="-3"/>
        </w:rPr>
        <w:t> </w:t>
      </w:r>
      <w:r>
        <w:rPr/>
        <w:t>are romanised</w:t>
      </w:r>
      <w:r>
        <w:rPr>
          <w:spacing w:val="-2"/>
        </w:rPr>
        <w:t> </w:t>
      </w:r>
      <w:r>
        <w:rPr/>
        <w:t>from</w:t>
      </w:r>
      <w:r>
        <w:rPr>
          <w:spacing w:val="-3"/>
        </w:rPr>
        <w:t> </w:t>
      </w:r>
      <w:r>
        <w:rPr/>
        <w:t>the</w:t>
      </w:r>
      <w:r>
        <w:rPr>
          <w:spacing w:val="-3"/>
        </w:rPr>
        <w:t> </w:t>
      </w:r>
      <w:r>
        <w:rPr/>
        <w:t>Japanese</w:t>
      </w:r>
      <w:r>
        <w:rPr>
          <w:spacing w:val="-3"/>
        </w:rPr>
        <w:t> </w:t>
      </w:r>
      <w:r>
        <w:rPr/>
        <w:t>as</w:t>
      </w:r>
      <w:r>
        <w:rPr>
          <w:spacing w:val="-3"/>
        </w:rPr>
        <w:t> </w:t>
      </w:r>
      <w:r>
        <w:rPr/>
        <w:t>it</w:t>
      </w:r>
      <w:r>
        <w:rPr>
          <w:spacing w:val="-2"/>
        </w:rPr>
        <w:t> </w:t>
      </w:r>
      <w:r>
        <w:rPr/>
        <w:t>appeared</w:t>
      </w:r>
      <w:r>
        <w:rPr>
          <w:spacing w:val="-2"/>
        </w:rPr>
        <w:t> </w:t>
      </w:r>
      <w:r>
        <w:rPr/>
        <w:t>on</w:t>
      </w:r>
      <w:r>
        <w:rPr>
          <w:spacing w:val="-3"/>
        </w:rPr>
        <w:t> </w:t>
      </w:r>
      <w:r>
        <w:rPr/>
        <w:t>the roll. Unfortunately, it may not be possible to convert them to modern Korean equivalents with absolute certainty due to the romanisation used</w:t>
      </w:r>
      <w:r>
        <w:rPr>
          <w:spacing w:val="40"/>
        </w:rPr>
        <w:t> </w:t>
      </w:r>
      <w:r>
        <w:rPr/>
        <w:t>by the Australians. Consequently, it is difficult to determine the significance of the fact that the majority came from only three areas.</w:t>
      </w:r>
    </w:p>
    <w:p>
      <w:pPr>
        <w:pStyle w:val="BodyText"/>
        <w:ind w:right="164" w:firstLine="720"/>
        <w:jc w:val="both"/>
      </w:pPr>
      <w:r>
        <w:rPr/>
        <w:t>As the initial roll contained both typing and arithmetical errors, it was decided to have them retyped. The retyped schedules, all under the original date of May 7, 1946, appear as an attempt to correct such errors. When compared with the originals, however, the modified rolls might seem to make the romanisation of the Korean names clearer, but there is still a hint of Japanese influence. This may reflect Japanese officials having adopted “simple” Japanese for the Koreans.</w:t>
      </w:r>
    </w:p>
    <w:p>
      <w:pPr>
        <w:pStyle w:val="BodyText"/>
        <w:spacing w:before="1"/>
        <w:ind w:left="0"/>
      </w:pPr>
    </w:p>
    <w:p>
      <w:pPr>
        <w:pStyle w:val="Heading1"/>
      </w:pPr>
      <w:r>
        <w:rPr/>
        <w:t>“Original”</w:t>
      </w:r>
      <w:r>
        <w:rPr>
          <w:spacing w:val="-6"/>
        </w:rPr>
        <w:t> </w:t>
      </w:r>
      <w:r>
        <w:rPr/>
        <w:t>roll</w:t>
      </w:r>
      <w:r>
        <w:rPr>
          <w:spacing w:val="-6"/>
        </w:rPr>
        <w:t> </w:t>
      </w:r>
      <w:r>
        <w:rPr/>
        <w:t>names</w:t>
      </w:r>
      <w:r>
        <w:rPr>
          <w:spacing w:val="-8"/>
        </w:rPr>
        <w:t> </w:t>
      </w:r>
      <w:r>
        <w:rPr/>
        <w:t>changed</w:t>
      </w:r>
      <w:r>
        <w:rPr>
          <w:spacing w:val="-6"/>
        </w:rPr>
        <w:t> </w:t>
      </w:r>
      <w:r>
        <w:rPr/>
        <w:t>to</w:t>
      </w:r>
      <w:r>
        <w:rPr>
          <w:spacing w:val="-7"/>
        </w:rPr>
        <w:t> </w:t>
      </w:r>
      <w:r>
        <w:rPr>
          <w:spacing w:val="-2"/>
        </w:rPr>
        <w:t>“Korean”</w:t>
      </w:r>
    </w:p>
    <w:p>
      <w:pPr>
        <w:pStyle w:val="BodyText"/>
        <w:tabs>
          <w:tab w:pos="2966" w:val="left" w:leader="none"/>
        </w:tabs>
        <w:spacing w:line="252" w:lineRule="exact" w:before="69"/>
        <w:ind w:left="981"/>
      </w:pPr>
      <w:r>
        <w:rPr/>
        <w:t>Cho</w:t>
      </w:r>
      <w:r>
        <w:rPr>
          <w:spacing w:val="-4"/>
        </w:rPr>
        <w:t> Kaen</w:t>
      </w:r>
      <w:r>
        <w:rPr/>
        <w:tab/>
        <w:t>Jang</w:t>
      </w:r>
      <w:r>
        <w:rPr>
          <w:spacing w:val="-4"/>
        </w:rPr>
        <w:t> </w:t>
      </w:r>
      <w:r>
        <w:rPr/>
        <w:t>ha</w:t>
      </w:r>
      <w:r>
        <w:rPr>
          <w:spacing w:val="-4"/>
        </w:rPr>
        <w:t> </w:t>
      </w:r>
      <w:r>
        <w:rPr>
          <w:spacing w:val="-2"/>
        </w:rPr>
        <w:t>(?)on</w:t>
      </w:r>
    </w:p>
    <w:p>
      <w:pPr>
        <w:pStyle w:val="BodyText"/>
        <w:tabs>
          <w:tab w:pos="2966" w:val="left" w:leader="none"/>
        </w:tabs>
        <w:spacing w:line="252" w:lineRule="exact"/>
        <w:ind w:left="981"/>
      </w:pPr>
      <w:r>
        <w:rPr/>
        <w:t>Rhee</w:t>
      </w:r>
      <w:r>
        <w:rPr>
          <w:spacing w:val="-6"/>
        </w:rPr>
        <w:t> </w:t>
      </w:r>
      <w:r>
        <w:rPr>
          <w:spacing w:val="-2"/>
        </w:rPr>
        <w:t>Hoshoku</w:t>
      </w:r>
      <w:r>
        <w:rPr/>
        <w:tab/>
        <w:t>Rhee</w:t>
      </w:r>
      <w:r>
        <w:rPr>
          <w:spacing w:val="-6"/>
        </w:rPr>
        <w:t> </w:t>
      </w:r>
      <w:r>
        <w:rPr>
          <w:spacing w:val="-2"/>
        </w:rPr>
        <w:t>Vosik</w:t>
      </w:r>
    </w:p>
    <w:p>
      <w:pPr>
        <w:pStyle w:val="BodyText"/>
        <w:tabs>
          <w:tab w:pos="2966" w:val="left" w:leader="none"/>
        </w:tabs>
        <w:ind w:left="981"/>
      </w:pPr>
      <w:r>
        <w:rPr/>
        <w:t>Rhee</w:t>
      </w:r>
      <w:r>
        <w:rPr>
          <w:spacing w:val="-6"/>
        </w:rPr>
        <w:t> </w:t>
      </w:r>
      <w:r>
        <w:rPr>
          <w:spacing w:val="-2"/>
        </w:rPr>
        <w:t>Ryuyu</w:t>
      </w:r>
      <w:r>
        <w:rPr/>
        <w:tab/>
        <w:t>Rhee</w:t>
      </w:r>
      <w:r>
        <w:rPr>
          <w:spacing w:val="-6"/>
        </w:rPr>
        <w:t> </w:t>
      </w:r>
      <w:r>
        <w:rPr/>
        <w:t>Ryong</w:t>
      </w:r>
      <w:r>
        <w:rPr>
          <w:spacing w:val="-6"/>
        </w:rPr>
        <w:t> </w:t>
      </w:r>
      <w:r>
        <w:rPr>
          <w:spacing w:val="-5"/>
        </w:rPr>
        <w:t>Woo</w:t>
      </w:r>
    </w:p>
    <w:p>
      <w:pPr>
        <w:pStyle w:val="BodyText"/>
        <w:tabs>
          <w:tab w:pos="2966" w:val="left" w:leader="none"/>
        </w:tabs>
        <w:ind w:left="981"/>
      </w:pPr>
      <w:r>
        <w:rPr/>
        <w:t>Sai</w:t>
      </w:r>
      <w:r>
        <w:rPr>
          <w:spacing w:val="-5"/>
        </w:rPr>
        <w:t> </w:t>
      </w:r>
      <w:r>
        <w:rPr/>
        <w:t>Gin</w:t>
      </w:r>
      <w:r>
        <w:rPr>
          <w:spacing w:val="-3"/>
        </w:rPr>
        <w:t> </w:t>
      </w:r>
      <w:r>
        <w:rPr>
          <w:spacing w:val="-5"/>
        </w:rPr>
        <w:t>Sik</w:t>
      </w:r>
      <w:r>
        <w:rPr/>
        <w:tab/>
        <w:t>Cho(?e)</w:t>
      </w:r>
      <w:r>
        <w:rPr>
          <w:spacing w:val="-6"/>
        </w:rPr>
        <w:t> </w:t>
      </w:r>
      <w:r>
        <w:rPr/>
        <w:t>Un</w:t>
      </w:r>
      <w:r>
        <w:rPr>
          <w:spacing w:val="-5"/>
        </w:rPr>
        <w:t> Sik</w:t>
      </w:r>
    </w:p>
    <w:p>
      <w:pPr>
        <w:pStyle w:val="BodyText"/>
        <w:tabs>
          <w:tab w:pos="2966" w:val="left" w:leader="none"/>
        </w:tabs>
        <w:spacing w:before="1"/>
        <w:ind w:left="981"/>
      </w:pPr>
      <w:r>
        <w:rPr/>
        <w:t>Go</w:t>
      </w:r>
      <w:r>
        <w:rPr>
          <w:spacing w:val="-3"/>
        </w:rPr>
        <w:t> </w:t>
      </w:r>
      <w:r>
        <w:rPr>
          <w:spacing w:val="-2"/>
        </w:rPr>
        <w:t>Kanru</w:t>
      </w:r>
      <w:r>
        <w:rPr/>
        <w:tab/>
        <w:t>O</w:t>
      </w:r>
      <w:r>
        <w:rPr>
          <w:spacing w:val="-3"/>
        </w:rPr>
        <w:t> </w:t>
      </w:r>
      <w:r>
        <w:rPr>
          <w:spacing w:val="-2"/>
        </w:rPr>
        <w:t>WhanRyon</w:t>
      </w:r>
    </w:p>
    <w:p>
      <w:pPr>
        <w:pStyle w:val="BodyText"/>
        <w:tabs>
          <w:tab w:pos="2966" w:val="left" w:leader="none"/>
        </w:tabs>
        <w:spacing w:line="252" w:lineRule="exact"/>
        <w:ind w:left="981"/>
      </w:pPr>
      <w:r>
        <w:rPr/>
        <w:t>Kim</w:t>
      </w:r>
      <w:r>
        <w:rPr>
          <w:spacing w:val="-6"/>
        </w:rPr>
        <w:t> </w:t>
      </w:r>
      <w:r>
        <w:rPr>
          <w:spacing w:val="-2"/>
        </w:rPr>
        <w:t>Shinkyo</w:t>
      </w:r>
      <w:r>
        <w:rPr/>
        <w:tab/>
        <w:t>Kim</w:t>
      </w:r>
      <w:r>
        <w:rPr>
          <w:spacing w:val="-6"/>
        </w:rPr>
        <w:t> </w:t>
      </w:r>
      <w:r>
        <w:rPr>
          <w:spacing w:val="-2"/>
        </w:rPr>
        <w:t>JinWook</w:t>
      </w:r>
    </w:p>
    <w:p>
      <w:pPr>
        <w:pStyle w:val="BodyText"/>
        <w:tabs>
          <w:tab w:pos="2966" w:val="left" w:leader="none"/>
        </w:tabs>
        <w:spacing w:line="252" w:lineRule="exact"/>
        <w:ind w:left="981"/>
      </w:pPr>
      <w:r>
        <w:rPr/>
        <w:t>Go</w:t>
      </w:r>
      <w:r>
        <w:rPr>
          <w:spacing w:val="-3"/>
        </w:rPr>
        <w:t> </w:t>
      </w:r>
      <w:r>
        <w:rPr>
          <w:spacing w:val="-4"/>
        </w:rPr>
        <w:t>Jido</w:t>
      </w:r>
      <w:r>
        <w:rPr/>
        <w:tab/>
        <w:t>O</w:t>
      </w:r>
      <w:r>
        <w:rPr>
          <w:spacing w:val="-4"/>
        </w:rPr>
        <w:t> </w:t>
      </w:r>
      <w:r>
        <w:rPr/>
        <w:t>Shi</w:t>
      </w:r>
      <w:r>
        <w:rPr>
          <w:spacing w:val="-3"/>
        </w:rPr>
        <w:t> </w:t>
      </w:r>
      <w:r>
        <w:rPr>
          <w:spacing w:val="-2"/>
        </w:rPr>
        <w:t>Hyung</w:t>
      </w:r>
    </w:p>
    <w:p>
      <w:pPr>
        <w:pStyle w:val="BodyText"/>
        <w:tabs>
          <w:tab w:pos="2966" w:val="left" w:leader="none"/>
        </w:tabs>
        <w:ind w:left="981"/>
      </w:pPr>
      <w:r>
        <w:rPr/>
        <w:t>Ken</w:t>
      </w:r>
      <w:r>
        <w:rPr>
          <w:spacing w:val="-4"/>
        </w:rPr>
        <w:t> </w:t>
      </w:r>
      <w:r>
        <w:rPr>
          <w:spacing w:val="-2"/>
        </w:rPr>
        <w:t>hokum</w:t>
      </w:r>
      <w:r>
        <w:rPr/>
        <w:tab/>
        <w:t>Yum</w:t>
      </w:r>
      <w:r>
        <w:rPr>
          <w:spacing w:val="-6"/>
        </w:rPr>
        <w:t> </w:t>
      </w:r>
      <w:r>
        <w:rPr/>
        <w:t>Bong</w:t>
      </w:r>
      <w:r>
        <w:rPr>
          <w:spacing w:val="-5"/>
        </w:rPr>
        <w:t> Hun</w:t>
      </w:r>
    </w:p>
    <w:p>
      <w:pPr>
        <w:pStyle w:val="BodyText"/>
        <w:tabs>
          <w:tab w:pos="2966" w:val="left" w:leader="none"/>
        </w:tabs>
        <w:ind w:left="981"/>
      </w:pPr>
      <w:r>
        <w:rPr>
          <w:spacing w:val="-2"/>
        </w:rPr>
        <w:t>TeiKeidai</w:t>
      </w:r>
      <w:r>
        <w:rPr/>
        <w:tab/>
        <w:t>Tung</w:t>
      </w:r>
      <w:r>
        <w:rPr>
          <w:spacing w:val="-5"/>
        </w:rPr>
        <w:t> </w:t>
      </w:r>
      <w:r>
        <w:rPr/>
        <w:t>Kyu</w:t>
      </w:r>
      <w:r>
        <w:rPr>
          <w:spacing w:val="-6"/>
        </w:rPr>
        <w:t> </w:t>
      </w:r>
      <w:r>
        <w:rPr>
          <w:spacing w:val="-5"/>
        </w:rPr>
        <w:t>Tai</w:t>
      </w:r>
    </w:p>
    <w:p>
      <w:pPr>
        <w:pStyle w:val="BodyText"/>
        <w:spacing w:before="1"/>
        <w:ind w:left="0"/>
      </w:pPr>
    </w:p>
    <w:p>
      <w:pPr>
        <w:pStyle w:val="BodyText"/>
        <w:ind w:right="164" w:firstLine="720"/>
        <w:jc w:val="both"/>
      </w:pPr>
      <w:r>
        <w:rPr/>
        <w:t>The</w:t>
      </w:r>
      <w:r>
        <w:rPr>
          <w:spacing w:val="-1"/>
        </w:rPr>
        <w:t> </w:t>
      </w:r>
      <w:r>
        <w:rPr/>
        <w:t>above</w:t>
      </w:r>
      <w:r>
        <w:rPr>
          <w:spacing w:val="-1"/>
        </w:rPr>
        <w:t> </w:t>
      </w:r>
      <w:r>
        <w:rPr/>
        <w:t>names</w:t>
      </w:r>
      <w:r>
        <w:rPr>
          <w:spacing w:val="-1"/>
        </w:rPr>
        <w:t> </w:t>
      </w:r>
      <w:r>
        <w:rPr/>
        <w:t>are</w:t>
      </w:r>
      <w:r>
        <w:rPr>
          <w:spacing w:val="-1"/>
        </w:rPr>
        <w:t> </w:t>
      </w:r>
      <w:r>
        <w:rPr/>
        <w:t>rendered as</w:t>
      </w:r>
      <w:r>
        <w:rPr>
          <w:spacing w:val="-2"/>
        </w:rPr>
        <w:t> </w:t>
      </w:r>
      <w:r>
        <w:rPr/>
        <w:t>they appear</w:t>
      </w:r>
      <w:r>
        <w:rPr>
          <w:spacing w:val="-2"/>
        </w:rPr>
        <w:t> </w:t>
      </w:r>
      <w:r>
        <w:rPr/>
        <w:t>on the</w:t>
      </w:r>
      <w:r>
        <w:rPr>
          <w:spacing w:val="-1"/>
        </w:rPr>
        <w:t> </w:t>
      </w:r>
      <w:r>
        <w:rPr/>
        <w:t>rolls,</w:t>
      </w:r>
      <w:r>
        <w:rPr>
          <w:spacing w:val="-1"/>
        </w:rPr>
        <w:t> </w:t>
      </w:r>
      <w:r>
        <w:rPr/>
        <w:t>with</w:t>
      </w:r>
      <w:r>
        <w:rPr>
          <w:spacing w:val="-1"/>
        </w:rPr>
        <w:t> </w:t>
      </w:r>
      <w:r>
        <w:rPr/>
        <w:t>no attempt</w:t>
      </w:r>
      <w:r>
        <w:rPr>
          <w:spacing w:val="79"/>
          <w:w w:val="150"/>
        </w:rPr>
        <w:t> </w:t>
      </w:r>
      <w:r>
        <w:rPr/>
        <w:t>made</w:t>
      </w:r>
      <w:r>
        <w:rPr>
          <w:spacing w:val="78"/>
          <w:w w:val="150"/>
        </w:rPr>
        <w:t> </w:t>
      </w:r>
      <w:r>
        <w:rPr/>
        <w:t>to</w:t>
      </w:r>
      <w:r>
        <w:rPr>
          <w:spacing w:val="78"/>
          <w:w w:val="150"/>
        </w:rPr>
        <w:t> </w:t>
      </w:r>
      <w:r>
        <w:rPr/>
        <w:t>correct</w:t>
      </w:r>
      <w:r>
        <w:rPr>
          <w:spacing w:val="79"/>
          <w:w w:val="150"/>
        </w:rPr>
        <w:t> </w:t>
      </w:r>
      <w:r>
        <w:rPr/>
        <w:t>the</w:t>
      </w:r>
      <w:r>
        <w:rPr>
          <w:spacing w:val="26"/>
        </w:rPr>
        <w:t>  </w:t>
      </w:r>
      <w:r>
        <w:rPr/>
        <w:t>romanisation;</w:t>
      </w:r>
      <w:r>
        <w:rPr>
          <w:spacing w:val="79"/>
          <w:w w:val="150"/>
        </w:rPr>
        <w:t> </w:t>
      </w:r>
      <w:r>
        <w:rPr/>
        <w:t>(?)</w:t>
      </w:r>
      <w:r>
        <w:rPr>
          <w:spacing w:val="77"/>
          <w:w w:val="150"/>
        </w:rPr>
        <w:t> </w:t>
      </w:r>
      <w:r>
        <w:rPr/>
        <w:t>indicates</w:t>
      </w:r>
      <w:r>
        <w:rPr>
          <w:spacing w:val="78"/>
          <w:w w:val="150"/>
        </w:rPr>
        <w:t> </w:t>
      </w:r>
      <w:r>
        <w:rPr>
          <w:spacing w:val="-2"/>
        </w:rPr>
        <w:t>difficulty</w:t>
      </w:r>
    </w:p>
    <w:p>
      <w:pPr>
        <w:pStyle w:val="BodyText"/>
        <w:spacing w:before="4"/>
        <w:ind w:left="0"/>
        <w:rPr>
          <w:sz w:val="24"/>
        </w:rPr>
      </w:pPr>
      <w:r>
        <w:rPr/>
        <mc:AlternateContent>
          <mc:Choice Requires="wps">
            <w:drawing>
              <wp:anchor distT="0" distB="0" distL="0" distR="0" allowOverlap="1" layoutInCell="1" locked="0" behindDoc="1" simplePos="0" relativeHeight="487597056">
                <wp:simplePos x="0" y="0"/>
                <wp:positionH relativeFrom="page">
                  <wp:posOffset>611886</wp:posOffset>
                </wp:positionH>
                <wp:positionV relativeFrom="paragraph">
                  <wp:posOffset>193448</wp:posOffset>
                </wp:positionV>
                <wp:extent cx="1829435" cy="635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232141pt;width:144.04pt;height:.47998pt;mso-position-horizontal-relative:page;mso-position-vertical-relative:paragraph;z-index:-15719424;mso-wrap-distance-left:0;mso-wrap-distance-right:0" id="docshape20" filled="true" fillcolor="#000000" stroked="false">
                <v:fill type="solid"/>
                <w10:wrap type="topAndBottom"/>
              </v:rect>
            </w:pict>
          </mc:Fallback>
        </mc:AlternateContent>
      </w:r>
    </w:p>
    <w:p>
      <w:pPr>
        <w:spacing w:before="97"/>
        <w:ind w:left="163" w:right="0" w:firstLine="0"/>
        <w:jc w:val="left"/>
        <w:rPr>
          <w:sz w:val="20"/>
        </w:rPr>
      </w:pPr>
      <w:r>
        <w:rPr>
          <w:sz w:val="20"/>
          <w:vertAlign w:val="superscript"/>
        </w:rPr>
        <w:t>48</w:t>
      </w:r>
      <w:r>
        <w:rPr>
          <w:spacing w:val="49"/>
          <w:sz w:val="20"/>
          <w:vertAlign w:val="baseline"/>
        </w:rPr>
        <w:t> </w:t>
      </w:r>
      <w:r>
        <w:rPr>
          <w:spacing w:val="-2"/>
          <w:sz w:val="20"/>
          <w:vertAlign w:val="baseline"/>
        </w:rPr>
        <w:t>Ibid.</w:t>
      </w:r>
    </w:p>
    <w:p>
      <w:pPr>
        <w:spacing w:before="1"/>
        <w:ind w:left="163" w:right="0" w:firstLine="0"/>
        <w:jc w:val="left"/>
        <w:rPr>
          <w:sz w:val="20"/>
        </w:rPr>
      </w:pPr>
      <w:r>
        <w:rPr>
          <w:sz w:val="20"/>
          <w:vertAlign w:val="superscript"/>
        </w:rPr>
        <w:t>49</w:t>
      </w:r>
      <w:r>
        <w:rPr>
          <w:spacing w:val="47"/>
          <w:sz w:val="20"/>
          <w:vertAlign w:val="baseline"/>
        </w:rPr>
        <w:t> </w:t>
      </w:r>
      <w:r>
        <w:rPr>
          <w:sz w:val="20"/>
          <w:vertAlign w:val="baseline"/>
        </w:rPr>
        <w:t>Ibid.</w:t>
      </w:r>
      <w:r>
        <w:rPr>
          <w:spacing w:val="-4"/>
          <w:sz w:val="20"/>
          <w:vertAlign w:val="baseline"/>
        </w:rPr>
        <w:t> </w:t>
      </w:r>
      <w:r>
        <w:rPr>
          <w:sz w:val="20"/>
          <w:vertAlign w:val="baseline"/>
        </w:rPr>
        <w:t>No</w:t>
      </w:r>
      <w:r>
        <w:rPr>
          <w:spacing w:val="-1"/>
          <w:sz w:val="20"/>
          <w:vertAlign w:val="baseline"/>
        </w:rPr>
        <w:t> </w:t>
      </w:r>
      <w:r>
        <w:rPr>
          <w:sz w:val="20"/>
          <w:vertAlign w:val="baseline"/>
        </w:rPr>
        <w:t>modern</w:t>
      </w:r>
      <w:r>
        <w:rPr>
          <w:spacing w:val="-2"/>
          <w:sz w:val="20"/>
          <w:vertAlign w:val="baseline"/>
        </w:rPr>
        <w:t> </w:t>
      </w:r>
      <w:r>
        <w:rPr>
          <w:sz w:val="20"/>
          <w:vertAlign w:val="baseline"/>
        </w:rPr>
        <w:t>Korean</w:t>
      </w:r>
      <w:r>
        <w:rPr>
          <w:spacing w:val="-2"/>
          <w:sz w:val="20"/>
          <w:vertAlign w:val="baseline"/>
        </w:rPr>
        <w:t> </w:t>
      </w:r>
      <w:r>
        <w:rPr>
          <w:sz w:val="20"/>
          <w:vertAlign w:val="baseline"/>
        </w:rPr>
        <w:t>administrative</w:t>
      </w:r>
      <w:r>
        <w:rPr>
          <w:spacing w:val="-1"/>
          <w:sz w:val="20"/>
          <w:vertAlign w:val="baseline"/>
        </w:rPr>
        <w:t> </w:t>
      </w:r>
      <w:r>
        <w:rPr>
          <w:sz w:val="20"/>
          <w:vertAlign w:val="baseline"/>
        </w:rPr>
        <w:t>area</w:t>
      </w:r>
      <w:r>
        <w:rPr>
          <w:spacing w:val="-2"/>
          <w:sz w:val="20"/>
          <w:vertAlign w:val="baseline"/>
        </w:rPr>
        <w:t> </w:t>
      </w:r>
      <w:r>
        <w:rPr>
          <w:sz w:val="20"/>
          <w:vertAlign w:val="baseline"/>
        </w:rPr>
        <w:t>was</w:t>
      </w:r>
      <w:r>
        <w:rPr>
          <w:spacing w:val="-3"/>
          <w:sz w:val="20"/>
          <w:vertAlign w:val="baseline"/>
        </w:rPr>
        <w:t> </w:t>
      </w:r>
      <w:r>
        <w:rPr>
          <w:spacing w:val="-2"/>
          <w:sz w:val="20"/>
          <w:vertAlign w:val="baseline"/>
        </w:rPr>
        <w:t>given.</w:t>
      </w:r>
    </w:p>
    <w:p>
      <w:pPr>
        <w:spacing w:after="0"/>
        <w:jc w:val="left"/>
        <w:rPr>
          <w:sz w:val="20"/>
        </w:rPr>
        <w:sectPr>
          <w:pgSz w:w="8510" w:h="12760"/>
          <w:pgMar w:header="683" w:footer="705" w:top="1140" w:bottom="900" w:left="800" w:right="800"/>
        </w:sectPr>
      </w:pPr>
    </w:p>
    <w:p>
      <w:pPr>
        <w:pStyle w:val="BodyText"/>
        <w:spacing w:before="99"/>
        <w:ind w:right="164"/>
        <w:jc w:val="both"/>
      </w:pPr>
      <w:r>
        <w:rPr/>
        <w:t>deciphering</w:t>
      </w:r>
      <w:r>
        <w:rPr>
          <w:spacing w:val="-2"/>
        </w:rPr>
        <w:t> </w:t>
      </w:r>
      <w:r>
        <w:rPr/>
        <w:t>a</w:t>
      </w:r>
      <w:r>
        <w:rPr>
          <w:spacing w:val="-3"/>
        </w:rPr>
        <w:t> </w:t>
      </w:r>
      <w:r>
        <w:rPr/>
        <w:t>letter.</w:t>
      </w:r>
      <w:r>
        <w:rPr>
          <w:vertAlign w:val="superscript"/>
        </w:rPr>
        <w:t>50</w:t>
      </w:r>
      <w:r>
        <w:rPr>
          <w:spacing w:val="40"/>
          <w:vertAlign w:val="baseline"/>
        </w:rPr>
        <w:t> </w:t>
      </w:r>
      <w:r>
        <w:rPr>
          <w:vertAlign w:val="baseline"/>
        </w:rPr>
        <w:t>Perhaps</w:t>
      </w:r>
      <w:r>
        <w:rPr>
          <w:spacing w:val="-2"/>
          <w:vertAlign w:val="baseline"/>
        </w:rPr>
        <w:t> </w:t>
      </w:r>
      <w:r>
        <w:rPr>
          <w:vertAlign w:val="baseline"/>
        </w:rPr>
        <w:t>a</w:t>
      </w:r>
      <w:r>
        <w:rPr>
          <w:spacing w:val="-3"/>
          <w:vertAlign w:val="baseline"/>
        </w:rPr>
        <w:t> </w:t>
      </w:r>
      <w:r>
        <w:rPr>
          <w:vertAlign w:val="baseline"/>
        </w:rPr>
        <w:t>glaring</w:t>
      </w:r>
      <w:r>
        <w:rPr>
          <w:spacing w:val="-2"/>
          <w:vertAlign w:val="baseline"/>
        </w:rPr>
        <w:t> </w:t>
      </w:r>
      <w:r>
        <w:rPr>
          <w:vertAlign w:val="baseline"/>
        </w:rPr>
        <w:t>omission</w:t>
      </w:r>
      <w:r>
        <w:rPr>
          <w:spacing w:val="-2"/>
          <w:vertAlign w:val="baseline"/>
        </w:rPr>
        <w:t> </w:t>
      </w:r>
      <w:r>
        <w:rPr>
          <w:vertAlign w:val="baseline"/>
        </w:rPr>
        <w:t>is</w:t>
      </w:r>
      <w:r>
        <w:rPr>
          <w:spacing w:val="-3"/>
          <w:vertAlign w:val="baseline"/>
        </w:rPr>
        <w:t> </w:t>
      </w:r>
      <w:r>
        <w:rPr>
          <w:vertAlign w:val="baseline"/>
        </w:rPr>
        <w:t>that</w:t>
      </w:r>
      <w:r>
        <w:rPr>
          <w:spacing w:val="-3"/>
          <w:vertAlign w:val="baseline"/>
        </w:rPr>
        <w:t> </w:t>
      </w:r>
      <w:r>
        <w:rPr>
          <w:vertAlign w:val="baseline"/>
        </w:rPr>
        <w:t>no</w:t>
      </w:r>
      <w:r>
        <w:rPr>
          <w:spacing w:val="-2"/>
          <w:vertAlign w:val="baseline"/>
        </w:rPr>
        <w:t> </w:t>
      </w:r>
      <w:r>
        <w:rPr>
          <w:vertAlign w:val="baseline"/>
        </w:rPr>
        <w:t>date</w:t>
      </w:r>
      <w:r>
        <w:rPr>
          <w:spacing w:val="-3"/>
          <w:vertAlign w:val="baseline"/>
        </w:rPr>
        <w:t> </w:t>
      </w:r>
      <w:r>
        <w:rPr>
          <w:vertAlign w:val="baseline"/>
        </w:rPr>
        <w:t>of</w:t>
      </w:r>
      <w:r>
        <w:rPr>
          <w:spacing w:val="-3"/>
          <w:vertAlign w:val="baseline"/>
        </w:rPr>
        <w:t> </w:t>
      </w:r>
      <w:r>
        <w:rPr>
          <w:vertAlign w:val="baseline"/>
        </w:rPr>
        <w:t>birth</w:t>
      </w:r>
      <w:r>
        <w:rPr>
          <w:spacing w:val="-2"/>
          <w:vertAlign w:val="baseline"/>
        </w:rPr>
        <w:t> </w:t>
      </w:r>
      <w:r>
        <w:rPr>
          <w:vertAlign w:val="baseline"/>
        </w:rPr>
        <w:t>is recorded. Such information would have proven invaluable, as would specific</w:t>
      </w:r>
      <w:r>
        <w:rPr>
          <w:spacing w:val="-1"/>
          <w:vertAlign w:val="baseline"/>
        </w:rPr>
        <w:t> </w:t>
      </w:r>
      <w:r>
        <w:rPr>
          <w:vertAlign w:val="baseline"/>
        </w:rPr>
        <w:t>birthplaces</w:t>
      </w:r>
      <w:r>
        <w:rPr>
          <w:spacing w:val="-1"/>
          <w:vertAlign w:val="baseline"/>
        </w:rPr>
        <w:t> </w:t>
      </w:r>
      <w:r>
        <w:rPr>
          <w:vertAlign w:val="baseline"/>
        </w:rPr>
        <w:t>rather</w:t>
      </w:r>
      <w:r>
        <w:rPr>
          <w:spacing w:val="-1"/>
          <w:vertAlign w:val="baseline"/>
        </w:rPr>
        <w:t> </w:t>
      </w:r>
      <w:r>
        <w:rPr>
          <w:vertAlign w:val="baseline"/>
        </w:rPr>
        <w:t>than</w:t>
      </w:r>
      <w:r>
        <w:rPr>
          <w:spacing w:val="-1"/>
          <w:vertAlign w:val="baseline"/>
        </w:rPr>
        <w:t> </w:t>
      </w:r>
      <w:r>
        <w:rPr>
          <w:vertAlign w:val="baseline"/>
        </w:rPr>
        <w:t>administrative</w:t>
      </w:r>
      <w:r>
        <w:rPr>
          <w:spacing w:val="-1"/>
          <w:vertAlign w:val="baseline"/>
        </w:rPr>
        <w:t> </w:t>
      </w:r>
      <w:r>
        <w:rPr>
          <w:vertAlign w:val="baseline"/>
        </w:rPr>
        <w:t>areas. Although</w:t>
      </w:r>
      <w:r>
        <w:rPr>
          <w:spacing w:val="-1"/>
          <w:vertAlign w:val="baseline"/>
        </w:rPr>
        <w:t> </w:t>
      </w:r>
      <w:r>
        <w:rPr>
          <w:vertAlign w:val="baseline"/>
        </w:rPr>
        <w:t>it</w:t>
      </w:r>
      <w:r>
        <w:rPr>
          <w:spacing w:val="-2"/>
          <w:vertAlign w:val="baseline"/>
        </w:rPr>
        <w:t> </w:t>
      </w:r>
      <w:r>
        <w:rPr>
          <w:vertAlign w:val="baseline"/>
        </w:rPr>
        <w:t>cannot</w:t>
      </w:r>
      <w:r>
        <w:rPr>
          <w:spacing w:val="-2"/>
          <w:vertAlign w:val="baseline"/>
        </w:rPr>
        <w:t> </w:t>
      </w:r>
      <w:r>
        <w:rPr>
          <w:vertAlign w:val="baseline"/>
        </w:rPr>
        <w:t>be proven, the inclusion of Korean names was probably a Korean initiative since it clearly involved additional work for the Australians.</w:t>
      </w:r>
    </w:p>
    <w:p>
      <w:pPr>
        <w:pStyle w:val="BodyText"/>
        <w:spacing w:before="1"/>
        <w:ind w:right="162" w:firstLine="720"/>
        <w:jc w:val="both"/>
      </w:pPr>
      <w:r>
        <w:rPr/>
        <w:t>Even though the army in Melbourne knew on April 25 that the Koreans had some currency, probably due to the smallness of individual amounts as well as the meager grand total, they allowed repatriation on May 7, 1946, receiving the nominal rolls, envelopes and other paperwork on May 11, 1946. With the Koreans on the high seas it would be impossible</w:t>
      </w:r>
      <w:r>
        <w:rPr>
          <w:spacing w:val="-1"/>
        </w:rPr>
        <w:t> </w:t>
      </w:r>
      <w:r>
        <w:rPr/>
        <w:t>to</w:t>
      </w:r>
      <w:r>
        <w:rPr>
          <w:spacing w:val="-1"/>
        </w:rPr>
        <w:t> </w:t>
      </w:r>
      <w:r>
        <w:rPr/>
        <w:t>return any</w:t>
      </w:r>
      <w:r>
        <w:rPr>
          <w:spacing w:val="-1"/>
        </w:rPr>
        <w:t> </w:t>
      </w:r>
      <w:r>
        <w:rPr/>
        <w:t>funds</w:t>
      </w:r>
      <w:r>
        <w:rPr>
          <w:spacing w:val="-1"/>
        </w:rPr>
        <w:t> </w:t>
      </w:r>
      <w:r>
        <w:rPr/>
        <w:t>and</w:t>
      </w:r>
      <w:r>
        <w:rPr>
          <w:spacing w:val="-1"/>
        </w:rPr>
        <w:t> </w:t>
      </w:r>
      <w:r>
        <w:rPr/>
        <w:t>thus</w:t>
      </w:r>
      <w:r>
        <w:rPr>
          <w:spacing w:val="-2"/>
        </w:rPr>
        <w:t> </w:t>
      </w:r>
      <w:r>
        <w:rPr/>
        <w:t>the</w:t>
      </w:r>
      <w:r>
        <w:rPr>
          <w:spacing w:val="-1"/>
        </w:rPr>
        <w:t> </w:t>
      </w:r>
      <w:r>
        <w:rPr/>
        <w:t>actual</w:t>
      </w:r>
      <w:r>
        <w:rPr>
          <w:spacing w:val="-1"/>
        </w:rPr>
        <w:t> </w:t>
      </w:r>
      <w:r>
        <w:rPr/>
        <w:t>currency was</w:t>
      </w:r>
      <w:r>
        <w:rPr>
          <w:spacing w:val="-2"/>
        </w:rPr>
        <w:t> </w:t>
      </w:r>
      <w:r>
        <w:rPr/>
        <w:t>forwarded to Melbourne where it was represented by a military voucher, WF 89No2.</w:t>
      </w:r>
      <w:r>
        <w:rPr>
          <w:vertAlign w:val="superscript"/>
        </w:rPr>
        <w:t>51</w:t>
      </w:r>
      <w:r>
        <w:rPr>
          <w:spacing w:val="40"/>
          <w:vertAlign w:val="baseline"/>
        </w:rPr>
        <w:t> </w:t>
      </w:r>
      <w:r>
        <w:rPr>
          <w:vertAlign w:val="baseline"/>
        </w:rPr>
        <w:t>None of the retyped rolls indicates the date it was retyped, but the change in the exchange rate used in calculations indicates that it was done</w:t>
      </w:r>
      <w:r>
        <w:rPr>
          <w:spacing w:val="40"/>
          <w:vertAlign w:val="baseline"/>
        </w:rPr>
        <w:t> </w:t>
      </w:r>
      <w:r>
        <w:rPr>
          <w:vertAlign w:val="baseline"/>
        </w:rPr>
        <w:t>over</w:t>
      </w:r>
      <w:r>
        <w:rPr>
          <w:spacing w:val="40"/>
          <w:vertAlign w:val="baseline"/>
        </w:rPr>
        <w:t> </w:t>
      </w:r>
      <w:r>
        <w:rPr>
          <w:vertAlign w:val="baseline"/>
        </w:rPr>
        <w:t>a</w:t>
      </w:r>
      <w:r>
        <w:rPr>
          <w:spacing w:val="40"/>
          <w:vertAlign w:val="baseline"/>
        </w:rPr>
        <w:t> </w:t>
      </w:r>
      <w:r>
        <w:rPr>
          <w:vertAlign w:val="baseline"/>
        </w:rPr>
        <w:t>period</w:t>
      </w:r>
      <w:r>
        <w:rPr>
          <w:spacing w:val="40"/>
          <w:vertAlign w:val="baseline"/>
        </w:rPr>
        <w:t> </w:t>
      </w:r>
      <w:r>
        <w:rPr>
          <w:vertAlign w:val="baseline"/>
        </w:rPr>
        <w:t>of</w:t>
      </w:r>
      <w:r>
        <w:rPr>
          <w:spacing w:val="40"/>
          <w:vertAlign w:val="baseline"/>
        </w:rPr>
        <w:t> </w:t>
      </w:r>
      <w:r>
        <w:rPr>
          <w:vertAlign w:val="baseline"/>
        </w:rPr>
        <w:t>time.</w:t>
      </w:r>
      <w:r>
        <w:rPr>
          <w:spacing w:val="40"/>
          <w:vertAlign w:val="baseline"/>
        </w:rPr>
        <w:t> </w:t>
      </w:r>
      <w:r>
        <w:rPr>
          <w:vertAlign w:val="baseline"/>
        </w:rPr>
        <w:t>The</w:t>
      </w:r>
      <w:r>
        <w:rPr>
          <w:spacing w:val="40"/>
          <w:vertAlign w:val="baseline"/>
        </w:rPr>
        <w:t> </w:t>
      </w:r>
      <w:r>
        <w:rPr>
          <w:vertAlign w:val="baseline"/>
        </w:rPr>
        <w:t>rate</w:t>
      </w:r>
      <w:r>
        <w:rPr>
          <w:spacing w:val="40"/>
          <w:vertAlign w:val="baseline"/>
        </w:rPr>
        <w:t> </w:t>
      </w:r>
      <w:r>
        <w:rPr>
          <w:vertAlign w:val="baseline"/>
        </w:rPr>
        <w:t>changed</w:t>
      </w:r>
      <w:r>
        <w:rPr>
          <w:spacing w:val="40"/>
          <w:vertAlign w:val="baseline"/>
        </w:rPr>
        <w:t> </w:t>
      </w:r>
      <w:r>
        <w:rPr>
          <w:vertAlign w:val="baseline"/>
        </w:rPr>
        <w:t>from</w:t>
      </w:r>
      <w:r>
        <w:rPr>
          <w:spacing w:val="40"/>
          <w:vertAlign w:val="baseline"/>
        </w:rPr>
        <w:t> </w:t>
      </w:r>
      <w:r>
        <w:rPr>
          <w:vertAlign w:val="baseline"/>
        </w:rPr>
        <w:t>A£</w:t>
      </w:r>
      <w:r>
        <w:rPr>
          <w:spacing w:val="40"/>
          <w:vertAlign w:val="baseline"/>
        </w:rPr>
        <w:t> </w:t>
      </w:r>
      <w:r>
        <w:rPr>
          <w:vertAlign w:val="baseline"/>
        </w:rPr>
        <w:t>1=Y</w:t>
      </w:r>
      <w:r>
        <w:rPr>
          <w:spacing w:val="40"/>
          <w:vertAlign w:val="baseline"/>
        </w:rPr>
        <w:t> </w:t>
      </w:r>
      <w:r>
        <w:rPr>
          <w:vertAlign w:val="baseline"/>
        </w:rPr>
        <w:t>48</w:t>
      </w:r>
      <w:r>
        <w:rPr>
          <w:spacing w:val="40"/>
          <w:vertAlign w:val="baseline"/>
        </w:rPr>
        <w:t> </w:t>
      </w:r>
      <w:r>
        <w:rPr>
          <w:vertAlign w:val="baseline"/>
        </w:rPr>
        <w:t>to</w:t>
      </w:r>
      <w:r>
        <w:rPr>
          <w:spacing w:val="80"/>
          <w:vertAlign w:val="baseline"/>
        </w:rPr>
        <w:t> </w:t>
      </w:r>
      <w:r>
        <w:rPr>
          <w:vertAlign w:val="baseline"/>
        </w:rPr>
        <w:t>A£ 1=Y160. There were also a few changes to the spelling of various names, though in some cases the name was totally changed.</w:t>
      </w:r>
    </w:p>
    <w:p>
      <w:pPr>
        <w:pStyle w:val="BodyText"/>
        <w:ind w:right="161" w:firstLine="720"/>
        <w:jc w:val="both"/>
      </w:pPr>
      <w:r>
        <w:rPr/>
        <w:t>With the Koreans in the process of being repatriated and the money in Melbourne converted to military vouchers, the only thing that needed to be decided was how to organise the return of the money to the rightful owners. That the money belonged to the Koreans as part of the payments by the BPC for their work on Nauru was clear,</w:t>
      </w:r>
      <w:r>
        <w:rPr>
          <w:vertAlign w:val="superscript"/>
        </w:rPr>
        <w:t>52</w:t>
      </w:r>
      <w:r>
        <w:rPr>
          <w:vertAlign w:val="baseline"/>
        </w:rPr>
        <w:t> it having previously been determined that the Koreans were not entitled to the repatriation allowance payable by the Japanese government (suggesting the Japanese didn’t consider them military personnel, or at least had other reasons for non-payment) and the earnings were for work performed after the cessation of hostilities. These facts seem to confirm the status of the Koreans as</w:t>
      </w:r>
      <w:r>
        <w:rPr>
          <w:spacing w:val="-1"/>
          <w:vertAlign w:val="baseline"/>
        </w:rPr>
        <w:t> </w:t>
      </w:r>
      <w:r>
        <w:rPr>
          <w:vertAlign w:val="baseline"/>
        </w:rPr>
        <w:t>having</w:t>
      </w:r>
      <w:r>
        <w:rPr>
          <w:spacing w:val="-1"/>
          <w:vertAlign w:val="baseline"/>
        </w:rPr>
        <w:t> </w:t>
      </w:r>
      <w:r>
        <w:rPr>
          <w:vertAlign w:val="baseline"/>
        </w:rPr>
        <w:t>been changed from</w:t>
      </w:r>
      <w:r>
        <w:rPr>
          <w:spacing w:val="-2"/>
          <w:vertAlign w:val="baseline"/>
        </w:rPr>
        <w:t> </w:t>
      </w:r>
      <w:r>
        <w:rPr>
          <w:vertAlign w:val="baseline"/>
        </w:rPr>
        <w:t>Japanese POWs to that of</w:t>
      </w:r>
      <w:r>
        <w:rPr>
          <w:spacing w:val="-2"/>
          <w:vertAlign w:val="baseline"/>
        </w:rPr>
        <w:t> </w:t>
      </w:r>
      <w:r>
        <w:rPr>
          <w:vertAlign w:val="baseline"/>
        </w:rPr>
        <w:t>disarmed personnel, although the army seemed to still hold itself responsible for their repatriation. The army had, it seems, hoped to return the funds through the offices of the British Commonwealth Occupation Forces (BCOF)</w:t>
      </w:r>
      <w:r>
        <w:rPr>
          <w:spacing w:val="-3"/>
          <w:vertAlign w:val="baseline"/>
        </w:rPr>
        <w:t> </w:t>
      </w:r>
      <w:r>
        <w:rPr>
          <w:vertAlign w:val="baseline"/>
        </w:rPr>
        <w:t>in</w:t>
      </w:r>
      <w:r>
        <w:rPr>
          <w:spacing w:val="-2"/>
          <w:vertAlign w:val="baseline"/>
        </w:rPr>
        <w:t> </w:t>
      </w:r>
      <w:r>
        <w:rPr>
          <w:vertAlign w:val="baseline"/>
        </w:rPr>
        <w:t>Japan.</w:t>
      </w:r>
      <w:r>
        <w:rPr>
          <w:vertAlign w:val="superscript"/>
        </w:rPr>
        <w:t>53</w:t>
      </w:r>
      <w:r>
        <w:rPr>
          <w:spacing w:val="40"/>
          <w:vertAlign w:val="baseline"/>
        </w:rPr>
        <w:t> </w:t>
      </w:r>
      <w:r>
        <w:rPr>
          <w:vertAlign w:val="baseline"/>
        </w:rPr>
        <w:t>If</w:t>
      </w:r>
      <w:r>
        <w:rPr>
          <w:spacing w:val="-3"/>
          <w:vertAlign w:val="baseline"/>
        </w:rPr>
        <w:t> </w:t>
      </w:r>
      <w:r>
        <w:rPr>
          <w:vertAlign w:val="baseline"/>
        </w:rPr>
        <w:t>this</w:t>
      </w:r>
      <w:r>
        <w:rPr>
          <w:spacing w:val="-3"/>
          <w:vertAlign w:val="baseline"/>
        </w:rPr>
        <w:t> </w:t>
      </w:r>
      <w:r>
        <w:rPr>
          <w:vertAlign w:val="baseline"/>
        </w:rPr>
        <w:t>option</w:t>
      </w:r>
      <w:r>
        <w:rPr>
          <w:spacing w:val="-2"/>
          <w:vertAlign w:val="baseline"/>
        </w:rPr>
        <w:t> </w:t>
      </w:r>
      <w:r>
        <w:rPr>
          <w:vertAlign w:val="baseline"/>
        </w:rPr>
        <w:t>was</w:t>
      </w:r>
      <w:r>
        <w:rPr>
          <w:spacing w:val="-3"/>
          <w:vertAlign w:val="baseline"/>
        </w:rPr>
        <w:t> </w:t>
      </w:r>
      <w:r>
        <w:rPr>
          <w:vertAlign w:val="baseline"/>
        </w:rPr>
        <w:t>pursued,</w:t>
      </w:r>
      <w:r>
        <w:rPr>
          <w:spacing w:val="-3"/>
          <w:vertAlign w:val="baseline"/>
        </w:rPr>
        <w:t> </w:t>
      </w:r>
      <w:r>
        <w:rPr>
          <w:vertAlign w:val="baseline"/>
        </w:rPr>
        <w:t>it</w:t>
      </w:r>
      <w:r>
        <w:rPr>
          <w:spacing w:val="-1"/>
          <w:vertAlign w:val="baseline"/>
        </w:rPr>
        <w:t> </w:t>
      </w:r>
      <w:r>
        <w:rPr>
          <w:vertAlign w:val="baseline"/>
        </w:rPr>
        <w:t>would</w:t>
      </w:r>
      <w:r>
        <w:rPr>
          <w:spacing w:val="-2"/>
          <w:vertAlign w:val="baseline"/>
        </w:rPr>
        <w:t> </w:t>
      </w:r>
      <w:r>
        <w:rPr>
          <w:vertAlign w:val="baseline"/>
        </w:rPr>
        <w:t>mean</w:t>
      </w:r>
      <w:r>
        <w:rPr>
          <w:spacing w:val="-3"/>
          <w:vertAlign w:val="baseline"/>
        </w:rPr>
        <w:t> </w:t>
      </w:r>
      <w:r>
        <w:rPr>
          <w:vertAlign w:val="baseline"/>
        </w:rPr>
        <w:t>retyping</w:t>
      </w:r>
      <w:r>
        <w:rPr>
          <w:spacing w:val="-2"/>
          <w:vertAlign w:val="baseline"/>
        </w:rPr>
        <w:t> </w:t>
      </w:r>
      <w:r>
        <w:rPr>
          <w:vertAlign w:val="baseline"/>
        </w:rPr>
        <w:t>the rolls to include the new exchange rate.</w:t>
      </w:r>
    </w:p>
    <w:p>
      <w:pPr>
        <w:pStyle w:val="BodyText"/>
        <w:ind w:right="163" w:firstLine="720"/>
        <w:jc w:val="both"/>
      </w:pPr>
      <w:r>
        <w:rPr/>
        <w:t>Although the retyping was completed, there is no record of the Koreans actually receiving the funds. The army attempted to arrange payment</w:t>
      </w:r>
      <w:r>
        <w:rPr>
          <w:spacing w:val="5"/>
        </w:rPr>
        <w:t> </w:t>
      </w:r>
      <w:r>
        <w:rPr/>
        <w:t>through</w:t>
      </w:r>
      <w:r>
        <w:rPr>
          <w:spacing w:val="6"/>
        </w:rPr>
        <w:t> </w:t>
      </w:r>
      <w:r>
        <w:rPr/>
        <w:t>the</w:t>
      </w:r>
      <w:r>
        <w:rPr>
          <w:spacing w:val="5"/>
        </w:rPr>
        <w:t> </w:t>
      </w:r>
      <w:r>
        <w:rPr/>
        <w:t>fiscal</w:t>
      </w:r>
      <w:r>
        <w:rPr>
          <w:spacing w:val="5"/>
        </w:rPr>
        <w:t> </w:t>
      </w:r>
      <w:r>
        <w:rPr/>
        <w:t>offices</w:t>
      </w:r>
      <w:r>
        <w:rPr>
          <w:spacing w:val="5"/>
        </w:rPr>
        <w:t> </w:t>
      </w:r>
      <w:r>
        <w:rPr/>
        <w:t>of</w:t>
      </w:r>
      <w:r>
        <w:rPr>
          <w:spacing w:val="6"/>
        </w:rPr>
        <w:t> </w:t>
      </w:r>
      <w:r>
        <w:rPr/>
        <w:t>the</w:t>
      </w:r>
      <w:r>
        <w:rPr>
          <w:spacing w:val="4"/>
        </w:rPr>
        <w:t> </w:t>
      </w:r>
      <w:r>
        <w:rPr/>
        <w:t>American</w:t>
      </w:r>
      <w:r>
        <w:rPr>
          <w:spacing w:val="7"/>
        </w:rPr>
        <w:t> </w:t>
      </w:r>
      <w:r>
        <w:rPr/>
        <w:t>military</w:t>
      </w:r>
      <w:r>
        <w:rPr>
          <w:spacing w:val="6"/>
        </w:rPr>
        <w:t> </w:t>
      </w:r>
      <w:r>
        <w:rPr/>
        <w:t>authorities</w:t>
      </w:r>
      <w:r>
        <w:rPr>
          <w:spacing w:val="5"/>
        </w:rPr>
        <w:t> </w:t>
      </w:r>
      <w:r>
        <w:rPr>
          <w:spacing w:val="-5"/>
        </w:rPr>
        <w:t>in</w:t>
      </w:r>
    </w:p>
    <w:p>
      <w:pPr>
        <w:pStyle w:val="BodyText"/>
        <w:spacing w:before="4"/>
        <w:ind w:left="0"/>
        <w:rPr>
          <w:sz w:val="18"/>
        </w:rPr>
      </w:pPr>
      <w:r>
        <w:rPr/>
        <mc:AlternateContent>
          <mc:Choice Requires="wps">
            <w:drawing>
              <wp:anchor distT="0" distB="0" distL="0" distR="0" allowOverlap="1" layoutInCell="1" locked="0" behindDoc="1" simplePos="0" relativeHeight="487597568">
                <wp:simplePos x="0" y="0"/>
                <wp:positionH relativeFrom="page">
                  <wp:posOffset>611886</wp:posOffset>
                </wp:positionH>
                <wp:positionV relativeFrom="paragraph">
                  <wp:posOffset>149533</wp:posOffset>
                </wp:positionV>
                <wp:extent cx="1829435"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1.774307pt;width:144.04pt;height:.47998pt;mso-position-horizontal-relative:page;mso-position-vertical-relative:paragraph;z-index:-15718912;mso-wrap-distance-left:0;mso-wrap-distance-right:0" id="docshape21" filled="true" fillcolor="#000000" stroked="false">
                <v:fill type="solid"/>
                <w10:wrap type="topAndBottom"/>
              </v:rect>
            </w:pict>
          </mc:Fallback>
        </mc:AlternateContent>
      </w:r>
    </w:p>
    <w:p>
      <w:pPr>
        <w:spacing w:before="99"/>
        <w:ind w:left="163" w:right="0" w:firstLine="0"/>
        <w:jc w:val="left"/>
        <w:rPr>
          <w:sz w:val="20"/>
        </w:rPr>
      </w:pPr>
      <w:r>
        <w:rPr>
          <w:sz w:val="20"/>
          <w:vertAlign w:val="superscript"/>
        </w:rPr>
        <w:t>50</w:t>
      </w:r>
      <w:r>
        <w:rPr>
          <w:spacing w:val="49"/>
          <w:sz w:val="20"/>
          <w:vertAlign w:val="baseline"/>
        </w:rPr>
        <w:t> </w:t>
      </w:r>
      <w:r>
        <w:rPr>
          <w:spacing w:val="-2"/>
          <w:sz w:val="20"/>
          <w:vertAlign w:val="baseline"/>
        </w:rPr>
        <w:t>Ibid.</w:t>
      </w:r>
    </w:p>
    <w:p>
      <w:pPr>
        <w:spacing w:line="230" w:lineRule="exact" w:before="0"/>
        <w:ind w:left="163" w:right="0" w:firstLine="0"/>
        <w:jc w:val="left"/>
        <w:rPr>
          <w:sz w:val="20"/>
        </w:rPr>
      </w:pPr>
      <w:r>
        <w:rPr>
          <w:sz w:val="20"/>
          <w:vertAlign w:val="superscript"/>
        </w:rPr>
        <w:t>51</w:t>
      </w:r>
      <w:r>
        <w:rPr>
          <w:spacing w:val="44"/>
          <w:sz w:val="20"/>
          <w:vertAlign w:val="baseline"/>
        </w:rPr>
        <w:t> </w:t>
      </w:r>
      <w:r>
        <w:rPr>
          <w:sz w:val="20"/>
          <w:vertAlign w:val="baseline"/>
        </w:rPr>
        <w:t>AWM</w:t>
      </w:r>
      <w:r>
        <w:rPr>
          <w:spacing w:val="-5"/>
          <w:sz w:val="20"/>
          <w:vertAlign w:val="baseline"/>
        </w:rPr>
        <w:t> </w:t>
      </w:r>
      <w:r>
        <w:rPr>
          <w:sz w:val="20"/>
          <w:vertAlign w:val="baseline"/>
        </w:rPr>
        <w:t>MP</w:t>
      </w:r>
      <w:r>
        <w:rPr>
          <w:spacing w:val="-11"/>
          <w:sz w:val="20"/>
          <w:vertAlign w:val="baseline"/>
        </w:rPr>
        <w:t> </w:t>
      </w:r>
      <w:r>
        <w:rPr>
          <w:sz w:val="20"/>
          <w:vertAlign w:val="baseline"/>
        </w:rPr>
        <w:t>742</w:t>
      </w:r>
      <w:r>
        <w:rPr>
          <w:spacing w:val="-3"/>
          <w:sz w:val="20"/>
          <w:vertAlign w:val="baseline"/>
        </w:rPr>
        <w:t> </w:t>
      </w:r>
      <w:r>
        <w:rPr>
          <w:sz w:val="20"/>
          <w:vertAlign w:val="baseline"/>
        </w:rPr>
        <w:t>255/3/31</w:t>
      </w:r>
      <w:r>
        <w:rPr>
          <w:spacing w:val="-3"/>
          <w:sz w:val="20"/>
          <w:vertAlign w:val="baseline"/>
        </w:rPr>
        <w:t> </w:t>
      </w:r>
      <w:r>
        <w:rPr>
          <w:sz w:val="20"/>
          <w:vertAlign w:val="baseline"/>
        </w:rPr>
        <w:t>EB</w:t>
      </w:r>
      <w:r>
        <w:rPr>
          <w:spacing w:val="-5"/>
          <w:sz w:val="20"/>
          <w:vertAlign w:val="baseline"/>
        </w:rPr>
        <w:t> </w:t>
      </w:r>
      <w:r>
        <w:rPr>
          <w:spacing w:val="-2"/>
          <w:sz w:val="20"/>
          <w:vertAlign w:val="baseline"/>
        </w:rPr>
        <w:t>4971.</w:t>
      </w:r>
    </w:p>
    <w:p>
      <w:pPr>
        <w:spacing w:line="230" w:lineRule="exact" w:before="0"/>
        <w:ind w:left="163" w:right="0" w:firstLine="0"/>
        <w:jc w:val="left"/>
        <w:rPr>
          <w:sz w:val="20"/>
        </w:rPr>
      </w:pPr>
      <w:r>
        <w:rPr>
          <w:sz w:val="20"/>
          <w:vertAlign w:val="superscript"/>
        </w:rPr>
        <w:t>52</w:t>
      </w:r>
      <w:r>
        <w:rPr>
          <w:spacing w:val="49"/>
          <w:sz w:val="20"/>
          <w:vertAlign w:val="baseline"/>
        </w:rPr>
        <w:t> </w:t>
      </w:r>
      <w:r>
        <w:rPr>
          <w:spacing w:val="-2"/>
          <w:sz w:val="20"/>
          <w:vertAlign w:val="baseline"/>
        </w:rPr>
        <w:t>Ibid.</w:t>
      </w:r>
    </w:p>
    <w:p>
      <w:pPr>
        <w:spacing w:before="1"/>
        <w:ind w:left="163" w:right="0" w:firstLine="0"/>
        <w:jc w:val="left"/>
        <w:rPr>
          <w:sz w:val="20"/>
        </w:rPr>
      </w:pPr>
      <w:r>
        <w:rPr>
          <w:sz w:val="20"/>
          <w:vertAlign w:val="superscript"/>
        </w:rPr>
        <w:t>53</w:t>
      </w:r>
      <w:r>
        <w:rPr>
          <w:spacing w:val="49"/>
          <w:sz w:val="20"/>
          <w:vertAlign w:val="baseline"/>
        </w:rPr>
        <w:t> </w:t>
      </w:r>
      <w:r>
        <w:rPr>
          <w:spacing w:val="-2"/>
          <w:sz w:val="20"/>
          <w:vertAlign w:val="baseline"/>
        </w:rPr>
        <w:t>Ibid.</w:t>
      </w:r>
    </w:p>
    <w:p>
      <w:pPr>
        <w:spacing w:after="0"/>
        <w:jc w:val="left"/>
        <w:rPr>
          <w:sz w:val="20"/>
        </w:rPr>
        <w:sectPr>
          <w:pgSz w:w="8510" w:h="12760"/>
          <w:pgMar w:header="683" w:footer="705" w:top="1140" w:bottom="900" w:left="800" w:right="800"/>
        </w:sectPr>
      </w:pPr>
    </w:p>
    <w:p>
      <w:pPr>
        <w:pStyle w:val="BodyText"/>
        <w:spacing w:before="99"/>
        <w:ind w:right="160"/>
        <w:jc w:val="both"/>
      </w:pPr>
      <w:r>
        <w:rPr/>
        <w:t>Korea, which required that they be retyped yet again. It was hoped to arrange payment through SCAP channels in Korea.</w:t>
      </w:r>
      <w:r>
        <w:rPr>
          <w:spacing w:val="-14"/>
        </w:rPr>
        <w:t> </w:t>
      </w:r>
      <w:r>
        <w:rPr>
          <w:vertAlign w:val="superscript"/>
        </w:rPr>
        <w:t>54</w:t>
      </w:r>
      <w:r>
        <w:rPr>
          <w:vertAlign w:val="baseline"/>
        </w:rPr>
        <w:t> A request to implement the proposed plan was submitted to GHQ SCAP on March 17, 1947, by the BCOF in Japan to await a decision.</w:t>
      </w:r>
    </w:p>
    <w:p>
      <w:pPr>
        <w:pStyle w:val="BodyText"/>
        <w:spacing w:before="1"/>
        <w:ind w:right="164" w:firstLine="720"/>
        <w:jc w:val="both"/>
      </w:pPr>
      <w:r>
        <w:rPr/>
        <w:t>Once the decision had been made, the result would have been forwarded</w:t>
      </w:r>
      <w:r>
        <w:rPr>
          <w:spacing w:val="-2"/>
        </w:rPr>
        <w:t> </w:t>
      </w:r>
      <w:r>
        <w:rPr/>
        <w:t>to</w:t>
      </w:r>
      <w:r>
        <w:rPr>
          <w:spacing w:val="-2"/>
        </w:rPr>
        <w:t> </w:t>
      </w:r>
      <w:r>
        <w:rPr/>
        <w:t>Melbourne</w:t>
      </w:r>
      <w:r>
        <w:rPr>
          <w:spacing w:val="-3"/>
        </w:rPr>
        <w:t> </w:t>
      </w:r>
      <w:r>
        <w:rPr/>
        <w:t>for</w:t>
      </w:r>
      <w:r>
        <w:rPr>
          <w:spacing w:val="-3"/>
        </w:rPr>
        <w:t> </w:t>
      </w:r>
      <w:r>
        <w:rPr/>
        <w:t>action.</w:t>
      </w:r>
      <w:r>
        <w:rPr>
          <w:spacing w:val="-2"/>
        </w:rPr>
        <w:t> </w:t>
      </w:r>
      <w:r>
        <w:rPr/>
        <w:t>Unfortunately,</w:t>
      </w:r>
      <w:r>
        <w:rPr>
          <w:spacing w:val="-2"/>
        </w:rPr>
        <w:t> </w:t>
      </w:r>
      <w:r>
        <w:rPr/>
        <w:t>it</w:t>
      </w:r>
      <w:r>
        <w:rPr>
          <w:spacing w:val="-4"/>
        </w:rPr>
        <w:t> </w:t>
      </w:r>
      <w:r>
        <w:rPr/>
        <w:t>has</w:t>
      </w:r>
      <w:r>
        <w:rPr>
          <w:spacing w:val="-3"/>
        </w:rPr>
        <w:t> </w:t>
      </w:r>
      <w:r>
        <w:rPr/>
        <w:t>not</w:t>
      </w:r>
      <w:r>
        <w:rPr>
          <w:spacing w:val="-2"/>
        </w:rPr>
        <w:t> </w:t>
      </w:r>
      <w:r>
        <w:rPr/>
        <w:t>been</w:t>
      </w:r>
      <w:r>
        <w:rPr>
          <w:spacing w:val="-2"/>
        </w:rPr>
        <w:t> </w:t>
      </w:r>
      <w:r>
        <w:rPr/>
        <w:t>possible to find evidence of any decision. It is possible that SCAP was unable to acquiesce to the request. Therefore, it is not known at this stage if the A£264/7/7 or A$525.75 was returned to the 249 Koreans recorded as possessing currency.</w:t>
      </w:r>
    </w:p>
    <w:p>
      <w:pPr>
        <w:pStyle w:val="BodyText"/>
        <w:ind w:right="163" w:firstLine="720"/>
        <w:jc w:val="both"/>
      </w:pPr>
      <w:r>
        <w:rPr/>
        <w:t>The treatment of the Koreans at Nauru might represent the first real Australian contact with Koreans since the Australian missionaries in Korea had been imprisoned and deported at the outbreak of the Pacific War. It also indicates that, like most other nations, Australia was perhaps willing to bend the rules when acting in its national interest, even while implementing international covenants, although this clearly depends on one’s interpretation. Just how important this contact was is debatable, however, as an overall policy toward a newly independent Korea was being developed, often on the other side of the world. It was a policy in which Australia was to become deeply involved, though its role has been overlooked or dismissed.</w:t>
      </w:r>
    </w:p>
    <w:p>
      <w:pPr>
        <w:pStyle w:val="BodyText"/>
        <w:ind w:right="160" w:firstLine="720"/>
        <w:jc w:val="both"/>
      </w:pPr>
      <w:r>
        <w:rPr/>
        <w:t>This paper set out to highlight the largely unknown fact of the existence of a relatively large number of Koreans on a small island in the Pacific at the end of the Pacific War. Many questions remain, however. The formal status of the Koreans working on Nauru during the Japanese occupation is unclear. Were they a slave-labour force, as believed by Dr. Keke, based on his observations about their treatment, or were they some form of conscripted, indentured, or volunteer force? Their treatment and the work to which they were assigned, particularly in relation to their collecting of night soil, might support Dr. Keke’s belief. Whether they were “slaves” in a formal sense, however, is more difficult to determine, although they were clearly subjected to some form of forced labour. The status of the Koreans becomes more ambiguous when it is noted that they did not receive the one-off payment from the Japanese government to imperial troops at the end of the war. This non-payment might go some way toward clarifying whether they were in any way part of the military, although it might be claimed that it was merely a tactic of the Japanese government</w:t>
      </w:r>
      <w:r>
        <w:rPr>
          <w:spacing w:val="19"/>
        </w:rPr>
        <w:t> </w:t>
      </w:r>
      <w:r>
        <w:rPr/>
        <w:t>to</w:t>
      </w:r>
      <w:r>
        <w:rPr>
          <w:spacing w:val="20"/>
        </w:rPr>
        <w:t> </w:t>
      </w:r>
      <w:r>
        <w:rPr/>
        <w:t>distance</w:t>
      </w:r>
      <w:r>
        <w:rPr>
          <w:spacing w:val="18"/>
        </w:rPr>
        <w:t> </w:t>
      </w:r>
      <w:r>
        <w:rPr/>
        <w:t>itself</w:t>
      </w:r>
      <w:r>
        <w:rPr>
          <w:spacing w:val="20"/>
        </w:rPr>
        <w:t> </w:t>
      </w:r>
      <w:r>
        <w:rPr/>
        <w:t>from</w:t>
      </w:r>
      <w:r>
        <w:rPr>
          <w:spacing w:val="18"/>
        </w:rPr>
        <w:t> </w:t>
      </w:r>
      <w:r>
        <w:rPr/>
        <w:t>the</w:t>
      </w:r>
      <w:r>
        <w:rPr>
          <w:spacing w:val="18"/>
        </w:rPr>
        <w:t> </w:t>
      </w:r>
      <w:r>
        <w:rPr/>
        <w:t>episode.</w:t>
      </w:r>
      <w:r>
        <w:rPr>
          <w:spacing w:val="20"/>
        </w:rPr>
        <w:t> </w:t>
      </w:r>
      <w:r>
        <w:rPr/>
        <w:t>It</w:t>
      </w:r>
      <w:r>
        <w:rPr>
          <w:spacing w:val="19"/>
        </w:rPr>
        <w:t> </w:t>
      </w:r>
      <w:r>
        <w:rPr/>
        <w:t>still</w:t>
      </w:r>
      <w:r>
        <w:rPr>
          <w:spacing w:val="20"/>
        </w:rPr>
        <w:t> </w:t>
      </w:r>
      <w:r>
        <w:rPr/>
        <w:t>fails</w:t>
      </w:r>
      <w:r>
        <w:rPr>
          <w:spacing w:val="19"/>
        </w:rPr>
        <w:t> </w:t>
      </w:r>
      <w:r>
        <w:rPr/>
        <w:t>to</w:t>
      </w:r>
      <w:r>
        <w:rPr>
          <w:spacing w:val="18"/>
        </w:rPr>
        <w:t> </w:t>
      </w:r>
      <w:r>
        <w:rPr>
          <w:spacing w:val="-2"/>
        </w:rPr>
        <w:t>determine</w:t>
      </w:r>
    </w:p>
    <w:p>
      <w:pPr>
        <w:pStyle w:val="BodyText"/>
        <w:spacing w:before="5"/>
        <w:ind w:left="0"/>
        <w:rPr>
          <w:sz w:val="14"/>
        </w:rPr>
      </w:pPr>
      <w:r>
        <w:rPr/>
        <mc:AlternateContent>
          <mc:Choice Requires="wps">
            <w:drawing>
              <wp:anchor distT="0" distB="0" distL="0" distR="0" allowOverlap="1" layoutInCell="1" locked="0" behindDoc="1" simplePos="0" relativeHeight="487598080">
                <wp:simplePos x="0" y="0"/>
                <wp:positionH relativeFrom="page">
                  <wp:posOffset>611886</wp:posOffset>
                </wp:positionH>
                <wp:positionV relativeFrom="paragraph">
                  <wp:posOffset>121112</wp:posOffset>
                </wp:positionV>
                <wp:extent cx="1829435" cy="63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536455pt;width:144.04pt;height:.47998pt;mso-position-horizontal-relative:page;mso-position-vertical-relative:paragraph;z-index:-15718400;mso-wrap-distance-left:0;mso-wrap-distance-right:0" id="docshape22" filled="true" fillcolor="#000000" stroked="false">
                <v:fill type="solid"/>
                <w10:wrap type="topAndBottom"/>
              </v:rect>
            </w:pict>
          </mc:Fallback>
        </mc:AlternateContent>
      </w:r>
    </w:p>
    <w:p>
      <w:pPr>
        <w:spacing w:before="97"/>
        <w:ind w:left="163" w:right="0" w:firstLine="0"/>
        <w:jc w:val="left"/>
        <w:rPr>
          <w:sz w:val="20"/>
        </w:rPr>
      </w:pPr>
      <w:r>
        <w:rPr>
          <w:sz w:val="20"/>
          <w:vertAlign w:val="superscript"/>
        </w:rPr>
        <w:t>54</w:t>
      </w:r>
      <w:r>
        <w:rPr>
          <w:spacing w:val="40"/>
          <w:sz w:val="20"/>
          <w:vertAlign w:val="baseline"/>
        </w:rPr>
        <w:t> </w:t>
      </w:r>
      <w:r>
        <w:rPr>
          <w:sz w:val="20"/>
          <w:vertAlign w:val="baseline"/>
        </w:rPr>
        <w:t>HQ Chief Payments Office BCOF Eta Jima to Army HQ Melbourne, Aug. 26, 1946, AWM 742/1 255/3/317.</w:t>
      </w:r>
    </w:p>
    <w:p>
      <w:pPr>
        <w:spacing w:after="0"/>
        <w:jc w:val="left"/>
        <w:rPr>
          <w:sz w:val="20"/>
        </w:rPr>
        <w:sectPr>
          <w:pgSz w:w="8510" w:h="12760"/>
          <w:pgMar w:header="683" w:footer="705" w:top="1140" w:bottom="900" w:left="800" w:right="800"/>
        </w:sectPr>
      </w:pPr>
    </w:p>
    <w:p>
      <w:pPr>
        <w:pStyle w:val="BodyText"/>
        <w:spacing w:before="99"/>
        <w:ind w:right="167"/>
        <w:jc w:val="both"/>
      </w:pPr>
      <w:r>
        <w:rPr/>
        <w:t>definitively if they were slave labour or some conscripted or coerced labour force that was badly treated or even volunteers who received discriminatory treatment.</w:t>
      </w:r>
    </w:p>
    <w:p>
      <w:pPr>
        <w:pStyle w:val="BodyText"/>
        <w:spacing w:before="1"/>
        <w:ind w:right="161" w:firstLine="720"/>
        <w:jc w:val="both"/>
      </w:pPr>
      <w:r>
        <w:rPr/>
        <w:t>The main focus of this paper, the recruitment of Koreans as labourers by the BPC and their delayed repatriation, makes clear that the Koreans’ ambiguous status continued after the end of the war. The Australian army often acted as if they were POWs, but relinquished control of them to the BPC for use as “civilian” labourers. Complicating things further, it is not even clear if the Koreans were compensated for their work, and it may not be possible to determine if the Koreans</w:t>
      </w:r>
      <w:r>
        <w:rPr>
          <w:spacing w:val="80"/>
        </w:rPr>
        <w:t> </w:t>
      </w:r>
      <w:r>
        <w:rPr/>
        <w:t>received the monies they were owed. They did, however, leave a legacy</w:t>
      </w:r>
      <w:r>
        <w:rPr>
          <w:spacing w:val="40"/>
        </w:rPr>
        <w:t> </w:t>
      </w:r>
      <w:r>
        <w:rPr/>
        <w:t>on the island. It is known that Koreans fathered at least two children and that their descendants are among the present Nauruan population. At least one mother was punished on her return to Nauru by being imprisoned and by having her hair cut.</w:t>
      </w:r>
    </w:p>
    <w:p>
      <w:pPr>
        <w:pStyle w:val="BodyText"/>
        <w:ind w:right="163" w:firstLine="720"/>
        <w:jc w:val="both"/>
      </w:pPr>
      <w:r>
        <w:rPr/>
        <w:t>Ultimately, rather than clarifying the actual status of the Koreans on Nauru, this paper has suggested a series of possible answers which require further investigation, and has opened up the possibility of an additional area of study.</w:t>
      </w:r>
    </w:p>
    <w:p>
      <w:pPr>
        <w:pStyle w:val="BodyText"/>
        <w:ind w:left="0"/>
        <w:rPr>
          <w:sz w:val="24"/>
        </w:rPr>
      </w:pPr>
    </w:p>
    <w:p>
      <w:pPr>
        <w:pStyle w:val="BodyText"/>
        <w:spacing w:before="11"/>
        <w:ind w:left="0"/>
        <w:rPr>
          <w:sz w:val="19"/>
        </w:rPr>
      </w:pPr>
    </w:p>
    <w:p>
      <w:pPr>
        <w:spacing w:before="0"/>
        <w:ind w:left="163" w:right="162" w:firstLine="0"/>
        <w:jc w:val="both"/>
        <w:rPr>
          <w:i/>
          <w:sz w:val="20"/>
        </w:rPr>
      </w:pPr>
      <w:r>
        <w:rPr>
          <w:i/>
          <w:sz w:val="20"/>
        </w:rPr>
        <w:t>Dr. Ron Munro, PhD (A.N.U.), is founding treasurer and member of the Korean</w:t>
      </w:r>
      <w:r>
        <w:rPr>
          <w:i/>
          <w:sz w:val="20"/>
        </w:rPr>
        <w:t> Studies</w:t>
      </w:r>
      <w:r>
        <w:rPr>
          <w:i/>
          <w:spacing w:val="-7"/>
          <w:sz w:val="20"/>
        </w:rPr>
        <w:t> </w:t>
      </w:r>
      <w:r>
        <w:rPr>
          <w:i/>
          <w:sz w:val="20"/>
        </w:rPr>
        <w:t>Association</w:t>
      </w:r>
      <w:r>
        <w:rPr>
          <w:i/>
          <w:spacing w:val="-5"/>
          <w:sz w:val="20"/>
        </w:rPr>
        <w:t> </w:t>
      </w:r>
      <w:r>
        <w:rPr>
          <w:i/>
          <w:sz w:val="20"/>
        </w:rPr>
        <w:t>Australasia</w:t>
      </w:r>
      <w:r>
        <w:rPr>
          <w:i/>
          <w:spacing w:val="-5"/>
          <w:sz w:val="20"/>
        </w:rPr>
        <w:t> </w:t>
      </w:r>
      <w:r>
        <w:rPr>
          <w:i/>
          <w:sz w:val="20"/>
        </w:rPr>
        <w:t>(KSAA).</w:t>
      </w:r>
      <w:r>
        <w:rPr>
          <w:i/>
          <w:spacing w:val="-5"/>
          <w:sz w:val="20"/>
        </w:rPr>
        <w:t> </w:t>
      </w:r>
      <w:r>
        <w:rPr>
          <w:i/>
          <w:sz w:val="20"/>
        </w:rPr>
        <w:t>Alamanda</w:t>
      </w:r>
      <w:r>
        <w:rPr>
          <w:i/>
          <w:spacing w:val="-5"/>
          <w:sz w:val="20"/>
        </w:rPr>
        <w:t> </w:t>
      </w:r>
      <w:r>
        <w:rPr>
          <w:i/>
          <w:sz w:val="20"/>
        </w:rPr>
        <w:t>Roland</w:t>
      </w:r>
      <w:r>
        <w:rPr>
          <w:i/>
          <w:spacing w:val="-7"/>
          <w:sz w:val="20"/>
        </w:rPr>
        <w:t> </w:t>
      </w:r>
      <w:r>
        <w:rPr>
          <w:i/>
          <w:sz w:val="20"/>
        </w:rPr>
        <w:t>Lauti</w:t>
      </w:r>
      <w:r>
        <w:rPr>
          <w:i/>
          <w:spacing w:val="-6"/>
          <w:sz w:val="20"/>
        </w:rPr>
        <w:t> </w:t>
      </w:r>
      <w:r>
        <w:rPr>
          <w:i/>
          <w:sz w:val="20"/>
        </w:rPr>
        <w:t>is</w:t>
      </w:r>
      <w:r>
        <w:rPr>
          <w:i/>
          <w:spacing w:val="-5"/>
          <w:sz w:val="20"/>
        </w:rPr>
        <w:t> </w:t>
      </w:r>
      <w:r>
        <w:rPr>
          <w:i/>
          <w:sz w:val="20"/>
        </w:rPr>
        <w:t>director</w:t>
      </w:r>
      <w:r>
        <w:rPr>
          <w:i/>
          <w:spacing w:val="-5"/>
          <w:sz w:val="20"/>
        </w:rPr>
        <w:t> </w:t>
      </w:r>
      <w:r>
        <w:rPr>
          <w:i/>
          <w:sz w:val="20"/>
        </w:rPr>
        <w:t>of</w:t>
      </w:r>
      <w:r>
        <w:rPr>
          <w:i/>
          <w:spacing w:val="-5"/>
          <w:sz w:val="20"/>
        </w:rPr>
        <w:t> </w:t>
      </w:r>
      <w:r>
        <w:rPr>
          <w:i/>
          <w:sz w:val="20"/>
        </w:rPr>
        <w:t>the University of the South Pacific, Nauru Campus, Republic of Nauru.</w:t>
      </w:r>
    </w:p>
    <w:p>
      <w:pPr>
        <w:spacing w:before="0"/>
        <w:ind w:left="163" w:right="163" w:firstLine="800"/>
        <w:jc w:val="both"/>
        <w:rPr>
          <w:i/>
          <w:sz w:val="20"/>
        </w:rPr>
      </w:pPr>
      <w:r>
        <w:rPr>
          <w:i/>
          <w:sz w:val="20"/>
        </w:rPr>
        <w:t>The writers acknowledge the encouragement, assistance and</w:t>
      </w:r>
      <w:r>
        <w:rPr>
          <w:i/>
          <w:sz w:val="20"/>
        </w:rPr>
        <w:t> suggestions provided by Dr. L. Keke during the writing of this paper, the support of staff at the Nauru Campus of the University of the South Pacific, the Nauru Consulate-General in Brisbane who greatly assisted the research, and last, but not least, Ms. Briar-Rose Alona, a doyen of Nauruan historians and a true living </w:t>
      </w:r>
      <w:r>
        <w:rPr>
          <w:i/>
          <w:spacing w:val="-2"/>
          <w:sz w:val="20"/>
        </w:rPr>
        <w:t>treasure.</w:t>
      </w:r>
    </w:p>
    <w:sectPr>
      <w:pgSz w:w="8510" w:h="12760"/>
      <w:pgMar w:header="683" w:footer="705" w:top="1140" w:bottom="900" w:left="8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01472">
              <wp:simplePos x="0" y="0"/>
              <wp:positionH relativeFrom="page">
                <wp:posOffset>2598927</wp:posOffset>
              </wp:positionH>
              <wp:positionV relativeFrom="page">
                <wp:posOffset>7514476</wp:posOffset>
              </wp:positionV>
              <wp:extent cx="217170" cy="1663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7170"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90</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4.639999pt;margin-top:591.691040pt;width:17.1pt;height:13.1pt;mso-position-horizontal-relative:page;mso-position-vertical-relative:page;z-index:-15915008" type="#_x0000_t202" id="docshape1"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90</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02496">
              <wp:simplePos x="0" y="0"/>
              <wp:positionH relativeFrom="page">
                <wp:posOffset>2566923</wp:posOffset>
              </wp:positionH>
              <wp:positionV relativeFrom="page">
                <wp:posOffset>7514476</wp:posOffset>
              </wp:positionV>
              <wp:extent cx="280035" cy="1663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80035"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02.119995pt;margin-top:591.691040pt;width:22.05pt;height:13.1pt;mso-position-horizontal-relative:page;mso-position-vertical-relative:page;z-index:-15913984" type="#_x0000_t202" id="docshape4"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01984">
              <wp:simplePos x="0" y="0"/>
              <wp:positionH relativeFrom="page">
                <wp:posOffset>1580896</wp:posOffset>
              </wp:positionH>
              <wp:positionV relativeFrom="page">
                <wp:posOffset>421131</wp:posOffset>
              </wp:positionV>
              <wp:extent cx="2010410" cy="1524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010410" cy="152400"/>
                      </a:xfrm>
                      <a:prstGeom prst="rect">
                        <a:avLst/>
                      </a:prstGeom>
                    </wps:spPr>
                    <wps:txbx>
                      <w:txbxContent>
                        <w:p>
                          <w:pPr>
                            <w:spacing w:before="12"/>
                            <w:ind w:left="20" w:right="0" w:firstLine="0"/>
                            <w:jc w:val="left"/>
                            <w:rPr>
                              <w:i/>
                              <w:sz w:val="18"/>
                            </w:rPr>
                          </w:pPr>
                          <w:r>
                            <w:rPr>
                              <w:i/>
                              <w:sz w:val="18"/>
                            </w:rPr>
                            <w:t>The</w:t>
                          </w:r>
                          <w:r>
                            <w:rPr>
                              <w:i/>
                              <w:spacing w:val="-8"/>
                              <w:sz w:val="18"/>
                            </w:rPr>
                            <w:t> </w:t>
                          </w:r>
                          <w:r>
                            <w:rPr>
                              <w:i/>
                              <w:sz w:val="18"/>
                            </w:rPr>
                            <w:t>Forgotten</w:t>
                          </w:r>
                          <w:r>
                            <w:rPr>
                              <w:i/>
                              <w:spacing w:val="-7"/>
                              <w:sz w:val="18"/>
                            </w:rPr>
                            <w:t> </w:t>
                          </w:r>
                          <w:r>
                            <w:rPr>
                              <w:i/>
                              <w:sz w:val="18"/>
                            </w:rPr>
                            <w:t>Korean</w:t>
                          </w:r>
                          <w:r>
                            <w:rPr>
                              <w:i/>
                              <w:spacing w:val="-7"/>
                              <w:sz w:val="18"/>
                            </w:rPr>
                            <w:t> </w:t>
                          </w:r>
                          <w:r>
                            <w:rPr>
                              <w:i/>
                              <w:sz w:val="18"/>
                            </w:rPr>
                            <w:t>Labourers</w:t>
                          </w:r>
                          <w:r>
                            <w:rPr>
                              <w:i/>
                              <w:spacing w:val="-8"/>
                              <w:sz w:val="18"/>
                            </w:rPr>
                            <w:t> </w:t>
                          </w:r>
                          <w:r>
                            <w:rPr>
                              <w:i/>
                              <w:sz w:val="18"/>
                            </w:rPr>
                            <w:t>on</w:t>
                          </w:r>
                          <w:r>
                            <w:rPr>
                              <w:i/>
                              <w:spacing w:val="-7"/>
                              <w:sz w:val="18"/>
                            </w:rPr>
                            <w:t> </w:t>
                          </w:r>
                          <w:r>
                            <w:rPr>
                              <w:i/>
                              <w:spacing w:val="-2"/>
                              <w:sz w:val="18"/>
                            </w:rPr>
                            <w:t>Nauru</w:t>
                          </w:r>
                        </w:p>
                      </w:txbxContent>
                    </wps:txbx>
                    <wps:bodyPr wrap="square" lIns="0" tIns="0" rIns="0" bIns="0" rtlCol="0">
                      <a:noAutofit/>
                    </wps:bodyPr>
                  </wps:wsp>
                </a:graphicData>
              </a:graphic>
            </wp:anchor>
          </w:drawing>
        </mc:Choice>
        <mc:Fallback>
          <w:pict>
            <v:shape style="position:absolute;margin-left:124.480003pt;margin-top:33.159962pt;width:158.3pt;height:12pt;mso-position-horizontal-relative:page;mso-position-vertical-relative:page;z-index:-15914496" type="#_x0000_t202" id="docshape3" filled="false" stroked="false">
              <v:textbox inset="0,0,0,0">
                <w:txbxContent>
                  <w:p>
                    <w:pPr>
                      <w:spacing w:before="12"/>
                      <w:ind w:left="20" w:right="0" w:firstLine="0"/>
                      <w:jc w:val="left"/>
                      <w:rPr>
                        <w:i/>
                        <w:sz w:val="18"/>
                      </w:rPr>
                    </w:pPr>
                    <w:r>
                      <w:rPr>
                        <w:i/>
                        <w:sz w:val="18"/>
                      </w:rPr>
                      <w:t>The</w:t>
                    </w:r>
                    <w:r>
                      <w:rPr>
                        <w:i/>
                        <w:spacing w:val="-8"/>
                        <w:sz w:val="18"/>
                      </w:rPr>
                      <w:t> </w:t>
                    </w:r>
                    <w:r>
                      <w:rPr>
                        <w:i/>
                        <w:sz w:val="18"/>
                      </w:rPr>
                      <w:t>Forgotten</w:t>
                    </w:r>
                    <w:r>
                      <w:rPr>
                        <w:i/>
                        <w:spacing w:val="-7"/>
                        <w:sz w:val="18"/>
                      </w:rPr>
                      <w:t> </w:t>
                    </w:r>
                    <w:r>
                      <w:rPr>
                        <w:i/>
                        <w:sz w:val="18"/>
                      </w:rPr>
                      <w:t>Korean</w:t>
                    </w:r>
                    <w:r>
                      <w:rPr>
                        <w:i/>
                        <w:spacing w:val="-7"/>
                        <w:sz w:val="18"/>
                      </w:rPr>
                      <w:t> </w:t>
                    </w:r>
                    <w:r>
                      <w:rPr>
                        <w:i/>
                        <w:sz w:val="18"/>
                      </w:rPr>
                      <w:t>Labourers</w:t>
                    </w:r>
                    <w:r>
                      <w:rPr>
                        <w:i/>
                        <w:spacing w:val="-8"/>
                        <w:sz w:val="18"/>
                      </w:rPr>
                      <w:t> </w:t>
                    </w:r>
                    <w:r>
                      <w:rPr>
                        <w:i/>
                        <w:sz w:val="18"/>
                      </w:rPr>
                      <w:t>on</w:t>
                    </w:r>
                    <w:r>
                      <w:rPr>
                        <w:i/>
                        <w:spacing w:val="-7"/>
                        <w:sz w:val="18"/>
                      </w:rPr>
                      <w:t> </w:t>
                    </w:r>
                    <w:r>
                      <w:rPr>
                        <w:i/>
                        <w:spacing w:val="-2"/>
                        <w:sz w:val="18"/>
                      </w:rPr>
                      <w:t>Nauru</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63"/>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63"/>
      <w:outlineLvl w:val="1"/>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spacing w:before="88"/>
      <w:ind w:left="554" w:right="555"/>
      <w:jc w:val="center"/>
    </w:pPr>
    <w:rPr>
      <w:rFonts w:ascii="Times New Roman" w:hAnsi="Times New Roman" w:eastAsia="Times New Roman" w:cs="Times New Roman"/>
      <w:i/>
      <w:i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6"/>
      <w:ind w:left="5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2023-09-23T03:34:36Z</dcterms:created>
  <dcterms:modified xsi:type="dcterms:W3CDTF">2023-09-23T03:34:36Z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PDFium</vt:lpwstr>
  </property>
  <property fmtid="{D5CDD505-2E9C-101B-9397-08002B2CF9AE}" pid="4" name="LastSaved">
    <vt:filetime>2023-09-23T00:00:00Z</vt:filetime>
  </property>
  <property fmtid="{D5CDD505-2E9C-101B-9397-08002B2CF9AE}" pid="5" name="Producer">
    <vt:lpwstr>PDFium</vt:lpwstr>
  </property>
</Properties>
</file>