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p>
    <w:p>
      <w:pPr>
        <w:pStyle w:val="BodyText"/>
        <w:rPr>
          <w:sz w:val="20"/>
        </w:rPr>
      </w:pPr>
    </w:p>
    <w:p>
      <w:pPr>
        <w:pStyle w:val="BodyText"/>
        <w:spacing w:before="10"/>
        <w:rPr>
          <w:sz w:val="21"/>
        </w:rPr>
      </w:pPr>
    </w:p>
    <w:p>
      <w:pPr>
        <w:pStyle w:val="Title"/>
        <w:spacing w:before="88"/>
        <w:rPr>
          <w:i/>
        </w:rPr>
      </w:pPr>
      <w:r>
        <w:rPr>
          <w:i/>
        </w:rPr>
        <w:t>The</w:t>
      </w:r>
      <w:r>
        <w:rPr>
          <w:i/>
          <w:spacing w:val="-9"/>
        </w:rPr>
        <w:t> </w:t>
      </w:r>
      <w:r>
        <w:rPr>
          <w:i/>
        </w:rPr>
        <w:t>Bulldozed</w:t>
      </w:r>
      <w:r>
        <w:rPr>
          <w:i/>
          <w:spacing w:val="-9"/>
        </w:rPr>
        <w:t> </w:t>
      </w:r>
      <w:r>
        <w:rPr>
          <w:i/>
          <w:spacing w:val="-2"/>
        </w:rPr>
        <w:t>Future:</w:t>
      </w:r>
    </w:p>
    <w:p>
      <w:pPr>
        <w:pStyle w:val="Title"/>
        <w:ind w:left="701"/>
        <w:rPr>
          <w:i/>
        </w:rPr>
      </w:pPr>
      <w:r>
        <w:rPr>
          <w:i/>
        </w:rPr>
        <w:t>Exploring</w:t>
      </w:r>
      <w:r>
        <w:rPr>
          <w:i/>
          <w:spacing w:val="-15"/>
        </w:rPr>
        <w:t> </w:t>
      </w:r>
      <w:r>
        <w:rPr>
          <w:i/>
        </w:rPr>
        <w:t>Korea’s</w:t>
      </w:r>
      <w:r>
        <w:rPr>
          <w:i/>
          <w:spacing w:val="-14"/>
        </w:rPr>
        <w:t> </w:t>
      </w:r>
      <w:r>
        <w:rPr>
          <w:i/>
        </w:rPr>
        <w:t>Urban</w:t>
      </w:r>
      <w:r>
        <w:rPr>
          <w:i/>
          <w:spacing w:val="-14"/>
        </w:rPr>
        <w:t> </w:t>
      </w:r>
      <w:r>
        <w:rPr>
          <w:i/>
        </w:rPr>
        <w:t>Redevelopment</w:t>
      </w:r>
      <w:r>
        <w:rPr>
          <w:i/>
          <w:spacing w:val="-11"/>
        </w:rPr>
        <w:t> </w:t>
      </w:r>
      <w:r>
        <w:rPr>
          <w:i/>
          <w:spacing w:val="-2"/>
        </w:rPr>
        <w:t>Zones</w:t>
      </w:r>
    </w:p>
    <w:p>
      <w:pPr>
        <w:pStyle w:val="BodyText"/>
        <w:spacing w:before="10"/>
        <w:rPr>
          <w:i/>
          <w:sz w:val="43"/>
        </w:rPr>
      </w:pPr>
    </w:p>
    <w:p>
      <w:pPr>
        <w:spacing w:before="0"/>
        <w:ind w:left="700" w:right="819" w:firstLine="0"/>
        <w:jc w:val="center"/>
        <w:rPr>
          <w:sz w:val="24"/>
        </w:rPr>
      </w:pPr>
      <w:r>
        <w:rPr>
          <w:sz w:val="24"/>
        </w:rPr>
        <w:t>Ryan </w:t>
      </w:r>
      <w:r>
        <w:rPr>
          <w:spacing w:val="-2"/>
          <w:sz w:val="24"/>
        </w:rPr>
        <w:t>Berkebile</w:t>
      </w:r>
    </w:p>
    <w:p>
      <w:pPr>
        <w:pStyle w:val="BodyText"/>
        <w:rPr>
          <w:sz w:val="26"/>
        </w:rPr>
      </w:pPr>
    </w:p>
    <w:p>
      <w:pPr>
        <w:pStyle w:val="BodyText"/>
        <w:spacing w:before="207"/>
        <w:ind w:left="103" w:right="221"/>
        <w:jc w:val="both"/>
      </w:pPr>
      <w:r>
        <w:rPr/>
        <w:t>No matter where you reside, what your station in life is, urban exploration offers a unique opportunity to see your surroundings in a new light. Whether living in Korea as a foreigner or native, you can see things you might otherwise miss if you stick to the usual tourist destinations or cultural hot spots. With a keen eye, walking through areas undergoing redevelopment reveals secrets of Korea that alter one’s perspectives.</w:t>
      </w:r>
    </w:p>
    <w:p>
      <w:pPr>
        <w:pStyle w:val="BodyText"/>
        <w:ind w:left="103" w:right="224" w:firstLine="800"/>
        <w:jc w:val="both"/>
      </w:pPr>
      <w:r>
        <w:rPr/>
        <w:t>Over time I have refined a systematic process for finding, documenting, and exploring these areas before they are razed. Entire neighborhoods have provided a bountiful opportunity to gather information</w:t>
      </w:r>
      <w:r>
        <w:rPr>
          <w:spacing w:val="-1"/>
        </w:rPr>
        <w:t> </w:t>
      </w:r>
      <w:r>
        <w:rPr/>
        <w:t>not</w:t>
      </w:r>
      <w:r>
        <w:rPr>
          <w:spacing w:val="-2"/>
        </w:rPr>
        <w:t> </w:t>
      </w:r>
      <w:r>
        <w:rPr/>
        <w:t>only</w:t>
      </w:r>
      <w:r>
        <w:rPr>
          <w:spacing w:val="-1"/>
        </w:rPr>
        <w:t> </w:t>
      </w:r>
      <w:r>
        <w:rPr/>
        <w:t>about</w:t>
      </w:r>
      <w:r>
        <w:rPr>
          <w:spacing w:val="-4"/>
        </w:rPr>
        <w:t> </w:t>
      </w:r>
      <w:r>
        <w:rPr/>
        <w:t>the</w:t>
      </w:r>
      <w:r>
        <w:rPr>
          <w:spacing w:val="-3"/>
        </w:rPr>
        <w:t> </w:t>
      </w:r>
      <w:r>
        <w:rPr/>
        <w:t>residents</w:t>
      </w:r>
      <w:r>
        <w:rPr>
          <w:spacing w:val="-1"/>
        </w:rPr>
        <w:t> </w:t>
      </w:r>
      <w:r>
        <w:rPr/>
        <w:t>who</w:t>
      </w:r>
      <w:r>
        <w:rPr>
          <w:spacing w:val="-1"/>
        </w:rPr>
        <w:t> </w:t>
      </w:r>
      <w:r>
        <w:rPr/>
        <w:t>once</w:t>
      </w:r>
      <w:r>
        <w:rPr>
          <w:spacing w:val="-3"/>
        </w:rPr>
        <w:t> </w:t>
      </w:r>
      <w:r>
        <w:rPr/>
        <w:t>lived</w:t>
      </w:r>
      <w:r>
        <w:rPr>
          <w:spacing w:val="-2"/>
        </w:rPr>
        <w:t> </w:t>
      </w:r>
      <w:r>
        <w:rPr/>
        <w:t>and</w:t>
      </w:r>
      <w:r>
        <w:rPr>
          <w:spacing w:val="-2"/>
        </w:rPr>
        <w:t> </w:t>
      </w:r>
      <w:r>
        <w:rPr/>
        <w:t>worked</w:t>
      </w:r>
      <w:r>
        <w:rPr>
          <w:spacing w:val="-2"/>
        </w:rPr>
        <w:t> </w:t>
      </w:r>
      <w:r>
        <w:rPr/>
        <w:t>there, but about Korean culture as a whole.</w:t>
      </w:r>
    </w:p>
    <w:p>
      <w:pPr>
        <w:pStyle w:val="BodyText"/>
        <w:ind w:left="103" w:right="222" w:firstLine="800"/>
        <w:jc w:val="both"/>
      </w:pPr>
      <w:r>
        <w:rPr/>
        <w:t>Since 2014, I’ve been actively documenting abandonments and redevelopment zones around Korea. As I wander around cities throughout Korea, I always keep an eye out for clues that show a neighborhood in the early stages of demolition and redevelopment. The most telling sign is brown tarp or pastel-colored cloth scaffolding used to demarcate the condemned area and shield neighbors and passersby from the unpleasant scene of the eviction and removal of a community. Before the scaffolding is assembled, there are other indicators, such as buildings without any windows and spray-painted doors and windows.</w:t>
      </w:r>
    </w:p>
    <w:p>
      <w:pPr>
        <w:pStyle w:val="BodyText"/>
        <w:spacing w:before="1"/>
        <w:ind w:left="103" w:right="224" w:firstLine="720"/>
        <w:jc w:val="both"/>
      </w:pPr>
      <w:r>
        <w:rPr/>
        <w:t>Urban exploration (also known as “urbex” or “UE”) is a synthesis of adventure, tourism, anthropology, and modern archeology. The ethics that apply in these areas are also valid in the world of urbex. Sustainable tourism requires visitors to be considerate about their impact on the immediate surroundings. They make efforts to leave the area how they came upon it. Similarly, an ethical explorer considers how negative behavior will affect the neighborhoods explored, as well as the hobby as a whole. A thoughtful urbexer, like any knowledgeable anthropologist or archeologist,</w:t>
      </w:r>
      <w:r>
        <w:rPr>
          <w:spacing w:val="6"/>
        </w:rPr>
        <w:t> </w:t>
      </w:r>
      <w:r>
        <w:rPr/>
        <w:t>will</w:t>
      </w:r>
      <w:r>
        <w:rPr>
          <w:spacing w:val="6"/>
        </w:rPr>
        <w:t> </w:t>
      </w:r>
      <w:r>
        <w:rPr/>
        <w:t>also</w:t>
      </w:r>
      <w:r>
        <w:rPr>
          <w:spacing w:val="7"/>
        </w:rPr>
        <w:t> </w:t>
      </w:r>
      <w:r>
        <w:rPr/>
        <w:t>be</w:t>
      </w:r>
      <w:r>
        <w:rPr>
          <w:spacing w:val="7"/>
        </w:rPr>
        <w:t> </w:t>
      </w:r>
      <w:r>
        <w:rPr/>
        <w:t>an</w:t>
      </w:r>
      <w:r>
        <w:rPr>
          <w:spacing w:val="7"/>
        </w:rPr>
        <w:t> </w:t>
      </w:r>
      <w:r>
        <w:rPr/>
        <w:t>objective</w:t>
      </w:r>
      <w:r>
        <w:rPr>
          <w:spacing w:val="5"/>
        </w:rPr>
        <w:t> </w:t>
      </w:r>
      <w:r>
        <w:rPr/>
        <w:t>observer</w:t>
      </w:r>
      <w:r>
        <w:rPr>
          <w:spacing w:val="6"/>
        </w:rPr>
        <w:t> </w:t>
      </w:r>
      <w:r>
        <w:rPr/>
        <w:t>in</w:t>
      </w:r>
      <w:r>
        <w:rPr>
          <w:spacing w:val="6"/>
        </w:rPr>
        <w:t> </w:t>
      </w:r>
      <w:r>
        <w:rPr/>
        <w:t>the</w:t>
      </w:r>
      <w:r>
        <w:rPr>
          <w:spacing w:val="6"/>
        </w:rPr>
        <w:t> </w:t>
      </w:r>
      <w:r>
        <w:rPr/>
        <w:t>field.</w:t>
      </w:r>
      <w:r>
        <w:rPr>
          <w:spacing w:val="6"/>
        </w:rPr>
        <w:t> </w:t>
      </w:r>
      <w:r>
        <w:rPr/>
        <w:t>An</w:t>
      </w:r>
      <w:r>
        <w:rPr>
          <w:spacing w:val="7"/>
        </w:rPr>
        <w:t> </w:t>
      </w:r>
      <w:r>
        <w:rPr>
          <w:spacing w:val="-2"/>
        </w:rPr>
        <w:t>enthusiast</w:t>
      </w:r>
    </w:p>
    <w:p>
      <w:pPr>
        <w:spacing w:after="0"/>
        <w:jc w:val="both"/>
        <w:sectPr>
          <w:footerReference w:type="default" r:id="rId5"/>
          <w:type w:val="continuous"/>
          <w:pgSz w:w="8510" w:h="12760"/>
          <w:pgMar w:footer="705" w:header="0" w:top="1440" w:bottom="900" w:left="860" w:right="740"/>
          <w:pgNumType w:start="146"/>
        </w:sectPr>
      </w:pPr>
    </w:p>
    <w:p>
      <w:pPr>
        <w:pStyle w:val="BodyText"/>
        <w:spacing w:before="80"/>
        <w:ind w:left="103" w:right="221"/>
        <w:jc w:val="both"/>
      </w:pPr>
      <w:r>
        <w:rPr/>
        <w:t>of the hobby attempts to answer the unanswerable questions of who occupied the abandoned space and what they did as a career or for fun, by studying any artifacts left behind. Even if an abandonment is empty, the thrill of the hunt itself motivates one to keep searching.</w:t>
      </w:r>
    </w:p>
    <w:p>
      <w:pPr>
        <w:pStyle w:val="BodyText"/>
        <w:ind w:left="103" w:right="227" w:firstLine="720"/>
        <w:jc w:val="both"/>
      </w:pPr>
      <w:r>
        <w:rPr/>
        <w:t>Many of the sites documented in the following photos have already disappeared, but in cases where they remain some details are withheld to protect the sites and the people connected with them.</w:t>
      </w:r>
    </w:p>
    <w:p>
      <w:pPr>
        <w:pStyle w:val="BodyText"/>
        <w:spacing w:before="2"/>
      </w:pPr>
    </w:p>
    <w:p>
      <w:pPr>
        <w:pStyle w:val="Heading1"/>
      </w:pPr>
      <w:r>
        <w:rPr/>
        <w:t>Residential</w:t>
      </w:r>
      <w:r>
        <w:rPr>
          <w:spacing w:val="-14"/>
        </w:rPr>
        <w:t> </w:t>
      </w:r>
      <w:r>
        <w:rPr>
          <w:spacing w:val="-2"/>
        </w:rPr>
        <w:t>spaces</w:t>
      </w:r>
    </w:p>
    <w:p>
      <w:pPr>
        <w:pStyle w:val="BodyText"/>
        <w:spacing w:before="10"/>
        <w:rPr>
          <w:b/>
          <w:sz w:val="21"/>
        </w:rPr>
      </w:pPr>
    </w:p>
    <w:p>
      <w:pPr>
        <w:pStyle w:val="BodyText"/>
        <w:ind w:left="103" w:right="223"/>
        <w:jc w:val="both"/>
      </w:pPr>
      <w:r>
        <w:rPr/>
        <w:t>Abandoned residential spaces vary in size, shape, and style. A redevelopment zone is generally a mix of Western style and Korean traditional style homes. Not as often, an explorer will come across abandonment houses from the Japanese colonial era.</w:t>
      </w:r>
    </w:p>
    <w:p>
      <w:pPr>
        <w:pStyle w:val="BodyText"/>
        <w:rPr>
          <w:sz w:val="20"/>
        </w:rPr>
      </w:pPr>
      <w:r>
        <w:rPr/>
        <w:drawing>
          <wp:anchor distT="0" distB="0" distL="0" distR="0" allowOverlap="1" layoutInCell="1" locked="0" behindDoc="1" simplePos="0" relativeHeight="487587840">
            <wp:simplePos x="0" y="0"/>
            <wp:positionH relativeFrom="page">
              <wp:posOffset>612140</wp:posOffset>
            </wp:positionH>
            <wp:positionV relativeFrom="paragraph">
              <wp:posOffset>161854</wp:posOffset>
            </wp:positionV>
            <wp:extent cx="4168958" cy="2345436"/>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4168958" cy="2345436"/>
                    </a:xfrm>
                    <a:prstGeom prst="rect">
                      <a:avLst/>
                    </a:prstGeom>
                  </pic:spPr>
                </pic:pic>
              </a:graphicData>
            </a:graphic>
          </wp:anchor>
        </w:drawing>
      </w:r>
    </w:p>
    <w:p>
      <w:pPr>
        <w:spacing w:before="0"/>
        <w:ind w:left="103" w:right="224" w:firstLine="0"/>
        <w:jc w:val="both"/>
        <w:rPr>
          <w:b/>
          <w:sz w:val="20"/>
        </w:rPr>
      </w:pPr>
      <w:r>
        <w:rPr>
          <w:b/>
          <w:sz w:val="20"/>
        </w:rPr>
        <w:t>Figure 1. The “Tatami Hanok” was registered in the government ledgers on June 30, 1938.</w:t>
      </w:r>
    </w:p>
    <w:p>
      <w:pPr>
        <w:pStyle w:val="BodyText"/>
        <w:spacing w:before="10"/>
        <w:rPr>
          <w:b/>
          <w:sz w:val="21"/>
        </w:rPr>
      </w:pPr>
    </w:p>
    <w:p>
      <w:pPr>
        <w:pStyle w:val="BodyText"/>
        <w:spacing w:before="1"/>
        <w:ind w:left="103" w:right="222" w:firstLine="720"/>
        <w:jc w:val="both"/>
      </w:pPr>
      <w:r>
        <w:rPr/>
        <w:t>I encountered two colonial-era</w:t>
      </w:r>
      <w:r>
        <w:rPr>
          <w:spacing w:val="-3"/>
        </w:rPr>
        <w:t> </w:t>
      </w:r>
      <w:r>
        <w:rPr>
          <w:i/>
        </w:rPr>
        <w:t>hanoks</w:t>
      </w:r>
      <w:r>
        <w:rPr>
          <w:i/>
          <w:spacing w:val="-2"/>
        </w:rPr>
        <w:t> </w:t>
      </w:r>
      <w:r>
        <w:rPr/>
        <w:t>on a chance visit to a condemned section in Seoul’s Samseon-dong, now all destroyed. While any exploration of an abandoned area is a trip into the unknown, these specific </w:t>
      </w:r>
      <w:r>
        <w:rPr>
          <w:i/>
        </w:rPr>
        <w:t>hanoks </w:t>
      </w:r>
      <w:r>
        <w:rPr/>
        <w:t>especially caught me by surprise. As mentioned earlier, it is rare to find vacant </w:t>
      </w:r>
      <w:r>
        <w:rPr>
          <w:i/>
        </w:rPr>
        <w:t>hanoks</w:t>
      </w:r>
      <w:r>
        <w:rPr>
          <w:i/>
          <w:spacing w:val="-3"/>
        </w:rPr>
        <w:t> </w:t>
      </w:r>
      <w:r>
        <w:rPr/>
        <w:t>from the Japanese colonial era. One was hiding in plain sight due to numerous modernization efforts through the decades.</w:t>
      </w:r>
      <w:r>
        <w:rPr>
          <w:spacing w:val="-3"/>
        </w:rPr>
        <w:t> </w:t>
      </w:r>
      <w:r>
        <w:rPr/>
        <w:t>The other was tucked away behind 1970s- and 1980s-style brick </w:t>
      </w:r>
      <w:r>
        <w:rPr>
          <w:spacing w:val="-2"/>
        </w:rPr>
        <w:t>apartments.</w:t>
      </w:r>
    </w:p>
    <w:p>
      <w:pPr>
        <w:spacing w:after="0"/>
        <w:jc w:val="both"/>
        <w:sectPr>
          <w:headerReference w:type="default" r:id="rId6"/>
          <w:footerReference w:type="default" r:id="rId7"/>
          <w:pgSz w:w="8510" w:h="12760"/>
          <w:pgMar w:header="683" w:footer="705" w:top="1160" w:bottom="900" w:left="860" w:right="740"/>
        </w:sectPr>
      </w:pPr>
    </w:p>
    <w:p>
      <w:pPr>
        <w:pStyle w:val="BodyText"/>
        <w:spacing w:before="80"/>
        <w:ind w:left="103" w:right="223" w:firstLine="720"/>
        <w:jc w:val="both"/>
      </w:pPr>
      <w:r>
        <w:rPr/>
        <w:t>I christened the first </w:t>
      </w:r>
      <w:r>
        <w:rPr>
          <w:i/>
        </w:rPr>
        <w:t>hanok </w:t>
      </w:r>
      <w:r>
        <w:rPr/>
        <w:t>the “Tatami Hanok” due to the Japanese-style flooring found in a small storage space above the kitchen. Not much was left behind except the </w:t>
      </w:r>
      <w:r>
        <w:rPr>
          <w:i/>
        </w:rPr>
        <w:t>tatami </w:t>
      </w:r>
      <w:r>
        <w:rPr/>
        <w:t>mats themselves, hence my name</w:t>
      </w:r>
      <w:r>
        <w:rPr>
          <w:spacing w:val="-4"/>
        </w:rPr>
        <w:t> </w:t>
      </w:r>
      <w:r>
        <w:rPr/>
        <w:t>for</w:t>
      </w:r>
      <w:r>
        <w:rPr>
          <w:spacing w:val="-4"/>
        </w:rPr>
        <w:t> </w:t>
      </w:r>
      <w:r>
        <w:rPr/>
        <w:t>the</w:t>
      </w:r>
      <w:r>
        <w:rPr>
          <w:spacing w:val="-3"/>
        </w:rPr>
        <w:t> </w:t>
      </w:r>
      <w:r>
        <w:rPr/>
        <w:t>house,</w:t>
      </w:r>
      <w:r>
        <w:rPr>
          <w:spacing w:val="-3"/>
        </w:rPr>
        <w:t> </w:t>
      </w:r>
      <w:r>
        <w:rPr/>
        <w:t>but</w:t>
      </w:r>
      <w:r>
        <w:rPr>
          <w:spacing w:val="-4"/>
        </w:rPr>
        <w:t> </w:t>
      </w:r>
      <w:r>
        <w:rPr/>
        <w:t>discovering</w:t>
      </w:r>
      <w:r>
        <w:rPr>
          <w:spacing w:val="-3"/>
        </w:rPr>
        <w:t> </w:t>
      </w:r>
      <w:r>
        <w:rPr/>
        <w:t>these</w:t>
      </w:r>
      <w:r>
        <w:rPr>
          <w:spacing w:val="-4"/>
        </w:rPr>
        <w:t> </w:t>
      </w:r>
      <w:r>
        <w:rPr/>
        <w:t>pieces</w:t>
      </w:r>
      <w:r>
        <w:rPr>
          <w:spacing w:val="-4"/>
        </w:rPr>
        <w:t> </w:t>
      </w:r>
      <w:r>
        <w:rPr/>
        <w:t>of</w:t>
      </w:r>
      <w:r>
        <w:rPr>
          <w:spacing w:val="-4"/>
        </w:rPr>
        <w:t> </w:t>
      </w:r>
      <w:r>
        <w:rPr/>
        <w:t>history</w:t>
      </w:r>
      <w:r>
        <w:rPr>
          <w:spacing w:val="-1"/>
        </w:rPr>
        <w:t> </w:t>
      </w:r>
      <w:r>
        <w:rPr/>
        <w:t>was</w:t>
      </w:r>
      <w:r>
        <w:rPr>
          <w:spacing w:val="-4"/>
        </w:rPr>
        <w:t> </w:t>
      </w:r>
      <w:r>
        <w:rPr/>
        <w:t>thrilling.</w:t>
      </w:r>
      <w:r>
        <w:rPr>
          <w:spacing w:val="-3"/>
        </w:rPr>
        <w:t> </w:t>
      </w:r>
      <w:r>
        <w:rPr/>
        <w:t>It is rare to see </w:t>
      </w:r>
      <w:r>
        <w:rPr>
          <w:i/>
        </w:rPr>
        <w:t>tatami </w:t>
      </w:r>
      <w:r>
        <w:rPr/>
        <w:t>mats in Korean homes these days, so they must have been in there for ages. A friend did some digging and discovered the government first registered this house on June 30, 1938. This was not the first time I had encountered </w:t>
      </w:r>
      <w:r>
        <w:rPr>
          <w:i/>
        </w:rPr>
        <w:t>tatami </w:t>
      </w:r>
      <w:r>
        <w:rPr/>
        <w:t>while exploring in Korea, nor traces of Korea’s Japanese colonial past.</w:t>
      </w:r>
    </w:p>
    <w:p>
      <w:pPr>
        <w:pStyle w:val="BodyText"/>
        <w:spacing w:before="1"/>
        <w:rPr>
          <w:sz w:val="20"/>
        </w:rPr>
      </w:pPr>
      <w:r>
        <w:rPr/>
        <w:drawing>
          <wp:anchor distT="0" distB="0" distL="0" distR="0" allowOverlap="1" layoutInCell="1" locked="0" behindDoc="1" simplePos="0" relativeHeight="487588352">
            <wp:simplePos x="0" y="0"/>
            <wp:positionH relativeFrom="page">
              <wp:posOffset>612140</wp:posOffset>
            </wp:positionH>
            <wp:positionV relativeFrom="paragraph">
              <wp:posOffset>162103</wp:posOffset>
            </wp:positionV>
            <wp:extent cx="4166264" cy="2738628"/>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166264" cy="2738628"/>
                    </a:xfrm>
                    <a:prstGeom prst="rect">
                      <a:avLst/>
                    </a:prstGeom>
                  </pic:spPr>
                </pic:pic>
              </a:graphicData>
            </a:graphic>
          </wp:anchor>
        </w:drawing>
      </w:r>
    </w:p>
    <w:p>
      <w:pPr>
        <w:spacing w:before="9"/>
        <w:ind w:left="103" w:right="111" w:firstLine="0"/>
        <w:jc w:val="left"/>
        <w:rPr>
          <w:b/>
          <w:sz w:val="20"/>
        </w:rPr>
      </w:pPr>
      <w:r>
        <w:rPr>
          <w:b/>
          <w:sz w:val="20"/>
        </w:rPr>
        <w:t>Figure 2. In a storage space above the kitchen lay three </w:t>
      </w:r>
      <w:r>
        <w:rPr>
          <w:b/>
          <w:i/>
          <w:sz w:val="20"/>
        </w:rPr>
        <w:t>tatami </w:t>
      </w:r>
      <w:r>
        <w:rPr>
          <w:b/>
          <w:sz w:val="20"/>
        </w:rPr>
        <w:t>mats on the</w:t>
      </w:r>
      <w:r>
        <w:rPr>
          <w:b/>
          <w:spacing w:val="40"/>
          <w:sz w:val="20"/>
        </w:rPr>
        <w:t> </w:t>
      </w:r>
      <w:r>
        <w:rPr>
          <w:b/>
          <w:sz w:val="20"/>
        </w:rPr>
        <w:t>floor and one and a half more affixed to the wall.</w:t>
      </w:r>
    </w:p>
    <w:p>
      <w:pPr>
        <w:pStyle w:val="BodyText"/>
        <w:rPr>
          <w:b/>
          <w:sz w:val="24"/>
        </w:rPr>
      </w:pPr>
    </w:p>
    <w:p>
      <w:pPr>
        <w:pStyle w:val="BodyText"/>
        <w:ind w:left="103" w:right="222" w:firstLine="720"/>
        <w:jc w:val="both"/>
      </w:pPr>
      <w:r>
        <w:rPr>
          <w:w w:val="105"/>
        </w:rPr>
        <w:t>The</w:t>
      </w:r>
      <w:r>
        <w:rPr>
          <w:w w:val="105"/>
        </w:rPr>
        <w:t> second</w:t>
      </w:r>
      <w:r>
        <w:rPr>
          <w:spacing w:val="-14"/>
          <w:w w:val="105"/>
        </w:rPr>
        <w:t> </w:t>
      </w:r>
      <w:r>
        <w:rPr>
          <w:i/>
          <w:w w:val="105"/>
        </w:rPr>
        <w:t>hanok</w:t>
      </w:r>
      <w:r>
        <w:rPr>
          <w:i/>
          <w:spacing w:val="-15"/>
          <w:w w:val="105"/>
        </w:rPr>
        <w:t> </w:t>
      </w:r>
      <w:r>
        <w:rPr>
          <w:w w:val="105"/>
        </w:rPr>
        <w:t>I</w:t>
      </w:r>
      <w:r>
        <w:rPr>
          <w:w w:val="105"/>
        </w:rPr>
        <w:t> nicknamed</w:t>
      </w:r>
      <w:r>
        <w:rPr>
          <w:w w:val="105"/>
        </w:rPr>
        <w:t> the</w:t>
      </w:r>
      <w:r>
        <w:rPr>
          <w:w w:val="105"/>
        </w:rPr>
        <w:t> </w:t>
      </w:r>
      <w:r>
        <w:rPr>
          <w:rFonts w:ascii="Arial" w:hAnsi="Arial" w:eastAsia="Arial"/>
          <w:w w:val="105"/>
        </w:rPr>
        <w:t>“</w:t>
      </w:r>
      <w:r>
        <w:rPr>
          <w:w w:val="105"/>
        </w:rPr>
        <w:t>Great</w:t>
      </w:r>
      <w:r>
        <w:rPr>
          <w:w w:val="105"/>
        </w:rPr>
        <w:t> Japan</w:t>
      </w:r>
      <w:r>
        <w:rPr>
          <w:w w:val="105"/>
        </w:rPr>
        <w:t> Hanok.”</w:t>
      </w:r>
      <w:r>
        <w:rPr>
          <w:w w:val="105"/>
        </w:rPr>
        <w:t> It looked</w:t>
      </w:r>
      <w:r>
        <w:rPr>
          <w:spacing w:val="-10"/>
          <w:w w:val="105"/>
        </w:rPr>
        <w:t> </w:t>
      </w:r>
      <w:r>
        <w:rPr>
          <w:w w:val="105"/>
        </w:rPr>
        <w:t>older</w:t>
      </w:r>
      <w:r>
        <w:rPr>
          <w:spacing w:val="-10"/>
          <w:w w:val="105"/>
        </w:rPr>
        <w:t> </w:t>
      </w:r>
      <w:r>
        <w:rPr>
          <w:w w:val="105"/>
        </w:rPr>
        <w:t>than</w:t>
      </w:r>
      <w:r>
        <w:rPr>
          <w:spacing w:val="-10"/>
          <w:w w:val="105"/>
        </w:rPr>
        <w:t> </w:t>
      </w:r>
      <w:r>
        <w:rPr>
          <w:w w:val="105"/>
        </w:rPr>
        <w:t>the</w:t>
      </w:r>
      <w:r>
        <w:rPr>
          <w:spacing w:val="-11"/>
          <w:w w:val="105"/>
        </w:rPr>
        <w:t> </w:t>
      </w:r>
      <w:r>
        <w:rPr>
          <w:w w:val="105"/>
        </w:rPr>
        <w:t>other</w:t>
      </w:r>
      <w:r>
        <w:rPr>
          <w:spacing w:val="-10"/>
          <w:w w:val="105"/>
        </w:rPr>
        <w:t> </w:t>
      </w:r>
      <w:r>
        <w:rPr>
          <w:w w:val="105"/>
        </w:rPr>
        <w:t>60s/70s</w:t>
      </w:r>
      <w:r>
        <w:rPr>
          <w:spacing w:val="-11"/>
          <w:w w:val="105"/>
        </w:rPr>
        <w:t> </w:t>
      </w:r>
      <w:r>
        <w:rPr>
          <w:w w:val="105"/>
        </w:rPr>
        <w:t>city</w:t>
      </w:r>
      <w:r>
        <w:rPr>
          <w:spacing w:val="-7"/>
          <w:w w:val="105"/>
        </w:rPr>
        <w:t> </w:t>
      </w:r>
      <w:r>
        <w:rPr>
          <w:i/>
          <w:w w:val="105"/>
        </w:rPr>
        <w:t>hanoks</w:t>
      </w:r>
      <w:r>
        <w:rPr>
          <w:i/>
          <w:spacing w:val="-10"/>
          <w:w w:val="105"/>
        </w:rPr>
        <w:t> </w:t>
      </w:r>
      <w:r>
        <w:rPr>
          <w:w w:val="105"/>
        </w:rPr>
        <w:t>I</w:t>
      </w:r>
      <w:r>
        <w:rPr>
          <w:spacing w:val="-10"/>
          <w:w w:val="105"/>
        </w:rPr>
        <w:t> </w:t>
      </w:r>
      <w:r>
        <w:rPr>
          <w:w w:val="105"/>
        </w:rPr>
        <w:t>usually</w:t>
      </w:r>
      <w:r>
        <w:rPr>
          <w:spacing w:val="-10"/>
          <w:w w:val="105"/>
        </w:rPr>
        <w:t> </w:t>
      </w:r>
      <w:r>
        <w:rPr>
          <w:w w:val="105"/>
        </w:rPr>
        <w:t>come</w:t>
      </w:r>
      <w:r>
        <w:rPr>
          <w:spacing w:val="-10"/>
          <w:w w:val="105"/>
        </w:rPr>
        <w:t> </w:t>
      </w:r>
      <w:r>
        <w:rPr>
          <w:w w:val="105"/>
        </w:rPr>
        <w:t>across</w:t>
      </w:r>
      <w:r>
        <w:rPr>
          <w:spacing w:val="-10"/>
          <w:w w:val="105"/>
        </w:rPr>
        <w:t> </w:t>
      </w:r>
      <w:r>
        <w:rPr>
          <w:w w:val="105"/>
        </w:rPr>
        <w:t>in </w:t>
      </w:r>
      <w:r>
        <w:rPr/>
        <w:t>redevelopment zones. Although the Great Japan Hanok was empty of any </w:t>
      </w:r>
      <w:r>
        <w:rPr>
          <w:w w:val="105"/>
        </w:rPr>
        <w:t>personal</w:t>
      </w:r>
      <w:r>
        <w:rPr>
          <w:spacing w:val="-15"/>
          <w:w w:val="105"/>
        </w:rPr>
        <w:t> </w:t>
      </w:r>
      <w:r>
        <w:rPr>
          <w:w w:val="105"/>
        </w:rPr>
        <w:t>effects,</w:t>
      </w:r>
      <w:r>
        <w:rPr>
          <w:spacing w:val="-14"/>
          <w:w w:val="105"/>
        </w:rPr>
        <w:t> </w:t>
      </w:r>
      <w:r>
        <w:rPr>
          <w:w w:val="105"/>
        </w:rPr>
        <w:t>the</w:t>
      </w:r>
      <w:r>
        <w:rPr>
          <w:spacing w:val="-15"/>
          <w:w w:val="105"/>
        </w:rPr>
        <w:t> </w:t>
      </w:r>
      <w:r>
        <w:rPr>
          <w:w w:val="105"/>
        </w:rPr>
        <w:t>exciting</w:t>
      </w:r>
      <w:r>
        <w:rPr>
          <w:spacing w:val="-14"/>
          <w:w w:val="105"/>
        </w:rPr>
        <w:t> </w:t>
      </w:r>
      <w:r>
        <w:rPr>
          <w:w w:val="105"/>
        </w:rPr>
        <w:t>discovery</w:t>
      </w:r>
      <w:r>
        <w:rPr>
          <w:spacing w:val="-15"/>
          <w:w w:val="105"/>
        </w:rPr>
        <w:t> </w:t>
      </w:r>
      <w:r>
        <w:rPr>
          <w:w w:val="105"/>
        </w:rPr>
        <w:t>was</w:t>
      </w:r>
      <w:r>
        <w:rPr>
          <w:spacing w:val="-14"/>
          <w:w w:val="105"/>
        </w:rPr>
        <w:t> </w:t>
      </w:r>
      <w:r>
        <w:rPr>
          <w:w w:val="105"/>
        </w:rPr>
        <w:t>found</w:t>
      </w:r>
      <w:r>
        <w:rPr>
          <w:spacing w:val="-15"/>
          <w:w w:val="105"/>
        </w:rPr>
        <w:t> </w:t>
      </w:r>
      <w:r>
        <w:rPr>
          <w:w w:val="105"/>
        </w:rPr>
        <w:t>on</w:t>
      </w:r>
      <w:r>
        <w:rPr>
          <w:spacing w:val="-14"/>
          <w:w w:val="105"/>
        </w:rPr>
        <w:t> </w:t>
      </w:r>
      <w:r>
        <w:rPr>
          <w:w w:val="105"/>
        </w:rPr>
        <w:t>the</w:t>
      </w:r>
      <w:r>
        <w:rPr>
          <w:spacing w:val="-14"/>
          <w:w w:val="105"/>
        </w:rPr>
        <w:t> </w:t>
      </w:r>
      <w:r>
        <w:rPr>
          <w:w w:val="105"/>
        </w:rPr>
        <w:t>roof</w:t>
      </w:r>
      <w:r>
        <w:rPr>
          <w:spacing w:val="-15"/>
          <w:w w:val="105"/>
        </w:rPr>
        <w:t> </w:t>
      </w:r>
      <w:r>
        <w:rPr>
          <w:w w:val="105"/>
        </w:rPr>
        <w:t>tiled</w:t>
      </w:r>
      <w:r>
        <w:rPr>
          <w:spacing w:val="-14"/>
          <w:w w:val="105"/>
        </w:rPr>
        <w:t> </w:t>
      </w:r>
      <w:r>
        <w:rPr>
          <w:w w:val="105"/>
        </w:rPr>
        <w:t>ends, also</w:t>
      </w:r>
      <w:r>
        <w:rPr>
          <w:spacing w:val="-7"/>
          <w:w w:val="105"/>
        </w:rPr>
        <w:t> </w:t>
      </w:r>
      <w:r>
        <w:rPr>
          <w:w w:val="105"/>
        </w:rPr>
        <w:t>known</w:t>
      </w:r>
      <w:r>
        <w:rPr>
          <w:spacing w:val="-1"/>
          <w:w w:val="105"/>
        </w:rPr>
        <w:t> </w:t>
      </w:r>
      <w:r>
        <w:rPr>
          <w:w w:val="105"/>
        </w:rPr>
        <w:t>as</w:t>
      </w:r>
      <w:r>
        <w:rPr>
          <w:spacing w:val="-1"/>
          <w:w w:val="105"/>
        </w:rPr>
        <w:t> </w:t>
      </w:r>
      <w:r>
        <w:rPr>
          <w:i/>
          <w:w w:val="105"/>
        </w:rPr>
        <w:t>mangwa</w:t>
      </w:r>
      <w:r>
        <w:rPr>
          <w:i/>
          <w:spacing w:val="-15"/>
          <w:w w:val="105"/>
        </w:rPr>
        <w:t> </w:t>
      </w:r>
      <w:r>
        <w:rPr>
          <w:w w:val="105"/>
        </w:rPr>
        <w:t>and</w:t>
      </w:r>
      <w:r>
        <w:rPr>
          <w:spacing w:val="-1"/>
          <w:w w:val="105"/>
        </w:rPr>
        <w:t> </w:t>
      </w:r>
      <w:r>
        <w:rPr>
          <w:w w:val="105"/>
        </w:rPr>
        <w:t>it</w:t>
      </w:r>
      <w:r>
        <w:rPr>
          <w:spacing w:val="-2"/>
          <w:w w:val="105"/>
        </w:rPr>
        <w:t> </w:t>
      </w:r>
      <w:r>
        <w:rPr>
          <w:w w:val="105"/>
        </w:rPr>
        <w:t>was</w:t>
      </w:r>
      <w:r>
        <w:rPr>
          <w:spacing w:val="-2"/>
          <w:w w:val="105"/>
        </w:rPr>
        <w:t> </w:t>
      </w:r>
      <w:r>
        <w:rPr>
          <w:w w:val="105"/>
        </w:rPr>
        <w:t>here</w:t>
      </w:r>
      <w:r>
        <w:rPr>
          <w:spacing w:val="-2"/>
          <w:w w:val="105"/>
        </w:rPr>
        <w:t> </w:t>
      </w:r>
      <w:r>
        <w:rPr>
          <w:w w:val="105"/>
        </w:rPr>
        <w:t>that</w:t>
      </w:r>
      <w:r>
        <w:rPr>
          <w:spacing w:val="-2"/>
          <w:w w:val="105"/>
        </w:rPr>
        <w:t> </w:t>
      </w:r>
      <w:r>
        <w:rPr>
          <w:w w:val="105"/>
        </w:rPr>
        <w:t>I</w:t>
      </w:r>
      <w:r>
        <w:rPr>
          <w:spacing w:val="-2"/>
          <w:w w:val="105"/>
        </w:rPr>
        <w:t> </w:t>
      </w:r>
      <w:r>
        <w:rPr>
          <w:w w:val="105"/>
        </w:rPr>
        <w:t>saw</w:t>
      </w:r>
      <w:r>
        <w:rPr>
          <w:spacing w:val="-2"/>
          <w:w w:val="105"/>
        </w:rPr>
        <w:t> </w:t>
      </w:r>
      <w:r>
        <w:rPr>
          <w:w w:val="105"/>
        </w:rPr>
        <w:t>two</w:t>
      </w:r>
      <w:r>
        <w:rPr>
          <w:spacing w:val="-2"/>
          <w:w w:val="105"/>
        </w:rPr>
        <w:t> </w:t>
      </w:r>
      <w:r>
        <w:rPr>
          <w:w w:val="105"/>
        </w:rPr>
        <w:t>etched</w:t>
      </w:r>
      <w:r>
        <w:rPr>
          <w:w w:val="105"/>
        </w:rPr>
        <w:t> </w:t>
      </w:r>
      <w:r>
        <w:rPr>
          <w:i/>
          <w:w w:val="105"/>
        </w:rPr>
        <w:t>hinomaru</w:t>
      </w:r>
      <w:r>
        <w:rPr>
          <w:i/>
          <w:w w:val="105"/>
        </w:rPr>
        <w:t> </w:t>
      </w:r>
      <w:r>
        <w:rPr>
          <w:w w:val="105"/>
        </w:rPr>
        <w:t>Japanese</w:t>
      </w:r>
      <w:r>
        <w:rPr>
          <w:spacing w:val="-11"/>
          <w:w w:val="105"/>
        </w:rPr>
        <w:t> </w:t>
      </w:r>
      <w:r>
        <w:rPr>
          <w:w w:val="105"/>
        </w:rPr>
        <w:t>flags</w:t>
      </w:r>
      <w:r>
        <w:rPr>
          <w:spacing w:val="-11"/>
          <w:w w:val="105"/>
        </w:rPr>
        <w:t> </w:t>
      </w:r>
      <w:r>
        <w:rPr>
          <w:w w:val="105"/>
        </w:rPr>
        <w:t>crisscrossing</w:t>
      </w:r>
      <w:r>
        <w:rPr>
          <w:spacing w:val="-11"/>
          <w:w w:val="105"/>
        </w:rPr>
        <w:t> </w:t>
      </w:r>
      <w:r>
        <w:rPr>
          <w:w w:val="105"/>
        </w:rPr>
        <w:t>each</w:t>
      </w:r>
      <w:r>
        <w:rPr>
          <w:spacing w:val="-11"/>
          <w:w w:val="105"/>
        </w:rPr>
        <w:t> </w:t>
      </w:r>
      <w:r>
        <w:rPr>
          <w:w w:val="105"/>
        </w:rPr>
        <w:t>other.</w:t>
      </w:r>
      <w:r>
        <w:rPr>
          <w:spacing w:val="-11"/>
          <w:w w:val="105"/>
        </w:rPr>
        <w:t> </w:t>
      </w:r>
      <w:r>
        <w:rPr>
          <w:w w:val="105"/>
        </w:rPr>
        <w:t>Underneath</w:t>
      </w:r>
      <w:r>
        <w:rPr>
          <w:spacing w:val="-11"/>
          <w:w w:val="105"/>
        </w:rPr>
        <w:t> </w:t>
      </w:r>
      <w:r>
        <w:rPr>
          <w:w w:val="105"/>
        </w:rPr>
        <w:t>the</w:t>
      </w:r>
      <w:r>
        <w:rPr>
          <w:spacing w:val="-11"/>
          <w:w w:val="105"/>
        </w:rPr>
        <w:t> </w:t>
      </w:r>
      <w:r>
        <w:rPr>
          <w:w w:val="105"/>
        </w:rPr>
        <w:t>flags,</w:t>
      </w:r>
      <w:r>
        <w:rPr>
          <w:spacing w:val="-11"/>
          <w:w w:val="105"/>
        </w:rPr>
        <w:t> </w:t>
      </w:r>
      <w:r>
        <w:rPr>
          <w:w w:val="105"/>
        </w:rPr>
        <w:t>written</w:t>
      </w:r>
      <w:r>
        <w:rPr>
          <w:spacing w:val="-11"/>
          <w:w w:val="105"/>
        </w:rPr>
        <w:t> </w:t>
      </w:r>
      <w:r>
        <w:rPr>
          <w:w w:val="105"/>
        </w:rPr>
        <w:t>in Chinese</w:t>
      </w:r>
      <w:r>
        <w:rPr>
          <w:spacing w:val="-7"/>
          <w:w w:val="105"/>
        </w:rPr>
        <w:t> </w:t>
      </w:r>
      <w:r>
        <w:rPr>
          <w:w w:val="105"/>
        </w:rPr>
        <w:t>characters,</w:t>
      </w:r>
      <w:r>
        <w:rPr>
          <w:spacing w:val="-1"/>
          <w:w w:val="105"/>
        </w:rPr>
        <w:t> </w:t>
      </w:r>
      <w:r>
        <w:rPr>
          <w:w w:val="105"/>
        </w:rPr>
        <w:t>read</w:t>
      </w:r>
      <w:r>
        <w:rPr>
          <w:w w:val="105"/>
        </w:rPr>
        <w:t> </w:t>
      </w:r>
      <w:r>
        <w:rPr>
          <w:rFonts w:ascii="Arial" w:hAnsi="Arial" w:eastAsia="Arial"/>
          <w:w w:val="105"/>
          <w:sz w:val="18"/>
        </w:rPr>
        <w:t>“</w:t>
      </w:r>
      <w:r>
        <w:rPr>
          <w:rFonts w:ascii="Malgun Gothic" w:hAnsi="Malgun Gothic" w:eastAsia="Malgun Gothic"/>
          <w:w w:val="105"/>
          <w:sz w:val="18"/>
        </w:rPr>
        <w:t>大日本</w:t>
      </w:r>
      <w:r>
        <w:rPr>
          <w:w w:val="105"/>
          <w:sz w:val="18"/>
        </w:rPr>
        <w:t>”</w:t>
      </w:r>
      <w:r>
        <w:rPr>
          <w:w w:val="105"/>
          <w:sz w:val="18"/>
        </w:rPr>
        <w:t> </w:t>
      </w:r>
      <w:r>
        <w:rPr>
          <w:w w:val="105"/>
        </w:rPr>
        <w:t>(Great</w:t>
      </w:r>
      <w:r>
        <w:rPr>
          <w:spacing w:val="-1"/>
          <w:w w:val="105"/>
        </w:rPr>
        <w:t> </w:t>
      </w:r>
      <w:r>
        <w:rPr>
          <w:w w:val="105"/>
        </w:rPr>
        <w:t>Japan).</w:t>
      </w:r>
      <w:r>
        <w:rPr>
          <w:spacing w:val="-15"/>
          <w:w w:val="105"/>
        </w:rPr>
        <w:t> </w:t>
      </w:r>
      <w:r>
        <w:rPr>
          <w:w w:val="105"/>
        </w:rPr>
        <w:t>In</w:t>
      </w:r>
      <w:r>
        <w:rPr>
          <w:w w:val="105"/>
        </w:rPr>
        <w:t> total</w:t>
      </w:r>
      <w:r>
        <w:rPr>
          <w:spacing w:val="-1"/>
          <w:w w:val="105"/>
        </w:rPr>
        <w:t> </w:t>
      </w:r>
      <w:r>
        <w:rPr>
          <w:w w:val="105"/>
        </w:rPr>
        <w:t>there</w:t>
      </w:r>
      <w:r>
        <w:rPr>
          <w:spacing w:val="-1"/>
          <w:w w:val="105"/>
        </w:rPr>
        <w:t> </w:t>
      </w:r>
      <w:r>
        <w:rPr>
          <w:w w:val="105"/>
        </w:rPr>
        <w:t>were</w:t>
      </w:r>
      <w:r>
        <w:rPr>
          <w:spacing w:val="-1"/>
          <w:w w:val="105"/>
        </w:rPr>
        <w:t> </w:t>
      </w:r>
      <w:r>
        <w:rPr>
          <w:w w:val="105"/>
        </w:rPr>
        <w:t>five “Great Japan” </w:t>
      </w:r>
      <w:r>
        <w:rPr>
          <w:i/>
          <w:w w:val="105"/>
        </w:rPr>
        <w:t>mangwa</w:t>
      </w:r>
      <w:r>
        <w:rPr>
          <w:w w:val="105"/>
        </w:rPr>
        <w:t>.</w:t>
      </w:r>
    </w:p>
    <w:p>
      <w:pPr>
        <w:spacing w:after="0"/>
        <w:jc w:val="both"/>
        <w:sectPr>
          <w:pgSz w:w="8510" w:h="12760"/>
          <w:pgMar w:header="683" w:footer="705" w:top="1160" w:bottom="900" w:left="860" w:right="740"/>
        </w:sectPr>
      </w:pPr>
    </w:p>
    <w:p>
      <w:pPr>
        <w:pStyle w:val="BodyText"/>
        <w:spacing w:before="2"/>
        <w:rPr>
          <w:sz w:val="7"/>
        </w:rPr>
      </w:pPr>
    </w:p>
    <w:p>
      <w:pPr>
        <w:pStyle w:val="BodyText"/>
        <w:ind w:left="104"/>
        <w:rPr>
          <w:sz w:val="20"/>
        </w:rPr>
      </w:pPr>
      <w:r>
        <w:rPr>
          <w:sz w:val="20"/>
        </w:rPr>
        <w:drawing>
          <wp:inline distT="0" distB="0" distL="0" distR="0">
            <wp:extent cx="4161958" cy="2340864"/>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4161958" cy="2340864"/>
                    </a:xfrm>
                    <a:prstGeom prst="rect">
                      <a:avLst/>
                    </a:prstGeom>
                  </pic:spPr>
                </pic:pic>
              </a:graphicData>
            </a:graphic>
          </wp:inline>
        </w:drawing>
      </w:r>
      <w:r>
        <w:rPr>
          <w:sz w:val="20"/>
        </w:rPr>
      </w:r>
    </w:p>
    <w:p>
      <w:pPr>
        <w:spacing w:before="6"/>
        <w:ind w:left="103" w:right="0" w:firstLine="0"/>
        <w:jc w:val="left"/>
        <w:rPr>
          <w:b/>
          <w:sz w:val="20"/>
        </w:rPr>
      </w:pPr>
      <w:r>
        <w:rPr>
          <w:b/>
          <w:sz w:val="20"/>
        </w:rPr>
        <w:t>Figure</w:t>
      </w:r>
      <w:r>
        <w:rPr>
          <w:b/>
          <w:spacing w:val="-6"/>
          <w:sz w:val="20"/>
        </w:rPr>
        <w:t> </w:t>
      </w:r>
      <w:r>
        <w:rPr>
          <w:b/>
          <w:sz w:val="20"/>
        </w:rPr>
        <w:t>3.</w:t>
      </w:r>
      <w:r>
        <w:rPr>
          <w:b/>
          <w:spacing w:val="-7"/>
          <w:sz w:val="20"/>
        </w:rPr>
        <w:t> </w:t>
      </w:r>
      <w:r>
        <w:rPr>
          <w:b/>
          <w:sz w:val="20"/>
        </w:rPr>
        <w:t>The</w:t>
      </w:r>
      <w:r>
        <w:rPr>
          <w:b/>
          <w:spacing w:val="-5"/>
          <w:sz w:val="20"/>
        </w:rPr>
        <w:t> </w:t>
      </w:r>
      <w:r>
        <w:rPr>
          <w:b/>
          <w:sz w:val="20"/>
        </w:rPr>
        <w:t>“Great</w:t>
      </w:r>
      <w:r>
        <w:rPr>
          <w:b/>
          <w:spacing w:val="-3"/>
          <w:sz w:val="20"/>
        </w:rPr>
        <w:t> </w:t>
      </w:r>
      <w:r>
        <w:rPr>
          <w:b/>
          <w:sz w:val="20"/>
        </w:rPr>
        <w:t>Japan</w:t>
      </w:r>
      <w:r>
        <w:rPr>
          <w:b/>
          <w:spacing w:val="-5"/>
          <w:sz w:val="20"/>
        </w:rPr>
        <w:t> </w:t>
      </w:r>
      <w:r>
        <w:rPr>
          <w:b/>
          <w:sz w:val="20"/>
        </w:rPr>
        <w:t>Hanok”</w:t>
      </w:r>
      <w:r>
        <w:rPr>
          <w:b/>
          <w:spacing w:val="-2"/>
          <w:sz w:val="20"/>
        </w:rPr>
        <w:t> </w:t>
      </w:r>
      <w:r>
        <w:rPr>
          <w:b/>
          <w:sz w:val="20"/>
        </w:rPr>
        <w:t>was</w:t>
      </w:r>
      <w:r>
        <w:rPr>
          <w:b/>
          <w:spacing w:val="-3"/>
          <w:sz w:val="20"/>
        </w:rPr>
        <w:t> </w:t>
      </w:r>
      <w:r>
        <w:rPr>
          <w:b/>
          <w:sz w:val="20"/>
        </w:rPr>
        <w:t>registered</w:t>
      </w:r>
      <w:r>
        <w:rPr>
          <w:b/>
          <w:spacing w:val="-5"/>
          <w:sz w:val="20"/>
        </w:rPr>
        <w:t> </w:t>
      </w:r>
      <w:r>
        <w:rPr>
          <w:b/>
          <w:sz w:val="20"/>
        </w:rPr>
        <w:t>on</w:t>
      </w:r>
      <w:r>
        <w:rPr>
          <w:b/>
          <w:spacing w:val="-12"/>
          <w:sz w:val="20"/>
        </w:rPr>
        <w:t> </w:t>
      </w:r>
      <w:r>
        <w:rPr>
          <w:b/>
          <w:sz w:val="20"/>
        </w:rPr>
        <w:t>Aug.</w:t>
      </w:r>
      <w:r>
        <w:rPr>
          <w:b/>
          <w:spacing w:val="-4"/>
          <w:sz w:val="20"/>
        </w:rPr>
        <w:t> </w:t>
      </w:r>
      <w:r>
        <w:rPr>
          <w:b/>
          <w:sz w:val="20"/>
        </w:rPr>
        <w:t>22,</w:t>
      </w:r>
      <w:r>
        <w:rPr>
          <w:b/>
          <w:spacing w:val="-3"/>
          <w:sz w:val="20"/>
        </w:rPr>
        <w:t> </w:t>
      </w:r>
      <w:r>
        <w:rPr>
          <w:b/>
          <w:spacing w:val="-2"/>
          <w:sz w:val="20"/>
        </w:rPr>
        <w:t>1936.</w:t>
      </w:r>
    </w:p>
    <w:p>
      <w:pPr>
        <w:pStyle w:val="BodyText"/>
        <w:spacing w:before="7"/>
        <w:rPr>
          <w:b/>
          <w:sz w:val="20"/>
        </w:rPr>
      </w:pPr>
      <w:r>
        <w:rPr/>
        <w:drawing>
          <wp:anchor distT="0" distB="0" distL="0" distR="0" allowOverlap="1" layoutInCell="1" locked="0" behindDoc="1" simplePos="0" relativeHeight="487588864">
            <wp:simplePos x="0" y="0"/>
            <wp:positionH relativeFrom="page">
              <wp:posOffset>612140</wp:posOffset>
            </wp:positionH>
            <wp:positionV relativeFrom="paragraph">
              <wp:posOffset>166125</wp:posOffset>
            </wp:positionV>
            <wp:extent cx="4168958" cy="2345436"/>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4168958" cy="2345436"/>
                    </a:xfrm>
                    <a:prstGeom prst="rect">
                      <a:avLst/>
                    </a:prstGeom>
                  </pic:spPr>
                </pic:pic>
              </a:graphicData>
            </a:graphic>
          </wp:anchor>
        </w:drawing>
      </w:r>
    </w:p>
    <w:p>
      <w:pPr>
        <w:spacing w:line="192" w:lineRule="auto" w:before="37"/>
        <w:ind w:left="103" w:right="111" w:firstLine="0"/>
        <w:jc w:val="left"/>
        <w:rPr>
          <w:b/>
          <w:sz w:val="20"/>
        </w:rPr>
      </w:pPr>
      <w:r>
        <w:rPr>
          <w:b/>
          <w:sz w:val="20"/>
        </w:rPr>
        <w:t>Figure</w:t>
      </w:r>
      <w:r>
        <w:rPr>
          <w:b/>
          <w:spacing w:val="80"/>
          <w:sz w:val="20"/>
        </w:rPr>
        <w:t> </w:t>
      </w:r>
      <w:r>
        <w:rPr>
          <w:b/>
          <w:sz w:val="20"/>
        </w:rPr>
        <w:t>4.</w:t>
      </w:r>
      <w:r>
        <w:rPr>
          <w:b/>
          <w:spacing w:val="80"/>
          <w:sz w:val="20"/>
        </w:rPr>
        <w:t> </w:t>
      </w:r>
      <w:r>
        <w:rPr>
          <w:b/>
          <w:sz w:val="20"/>
        </w:rPr>
        <w:t>Two</w:t>
      </w:r>
      <w:r>
        <w:rPr>
          <w:b/>
          <w:spacing w:val="80"/>
          <w:sz w:val="20"/>
        </w:rPr>
        <w:t> </w:t>
      </w:r>
      <w:r>
        <w:rPr>
          <w:b/>
          <w:i/>
          <w:sz w:val="20"/>
        </w:rPr>
        <w:t>hinomaru</w:t>
      </w:r>
      <w:r>
        <w:rPr>
          <w:b/>
          <w:i/>
          <w:spacing w:val="80"/>
          <w:sz w:val="20"/>
        </w:rPr>
        <w:t> </w:t>
      </w:r>
      <w:r>
        <w:rPr>
          <w:b/>
          <w:sz w:val="20"/>
        </w:rPr>
        <w:t>Japanese</w:t>
      </w:r>
      <w:r>
        <w:rPr>
          <w:b/>
          <w:spacing w:val="80"/>
          <w:sz w:val="20"/>
        </w:rPr>
        <w:t> </w:t>
      </w:r>
      <w:r>
        <w:rPr>
          <w:b/>
          <w:sz w:val="20"/>
        </w:rPr>
        <w:t>flags</w:t>
      </w:r>
      <w:r>
        <w:rPr>
          <w:b/>
          <w:spacing w:val="80"/>
          <w:sz w:val="20"/>
        </w:rPr>
        <w:t> </w:t>
      </w:r>
      <w:r>
        <w:rPr>
          <w:b/>
          <w:sz w:val="20"/>
        </w:rPr>
        <w:t>crisscross</w:t>
      </w:r>
      <w:r>
        <w:rPr>
          <w:b/>
          <w:spacing w:val="80"/>
          <w:sz w:val="20"/>
        </w:rPr>
        <w:t> </w:t>
      </w:r>
      <w:r>
        <w:rPr>
          <w:b/>
          <w:sz w:val="20"/>
        </w:rPr>
        <w:t>each</w:t>
      </w:r>
      <w:r>
        <w:rPr>
          <w:b/>
          <w:spacing w:val="80"/>
          <w:sz w:val="20"/>
        </w:rPr>
        <w:t> </w:t>
      </w:r>
      <w:r>
        <w:rPr>
          <w:b/>
          <w:sz w:val="20"/>
        </w:rPr>
        <w:t>other</w:t>
      </w:r>
      <w:r>
        <w:rPr>
          <w:b/>
          <w:spacing w:val="40"/>
          <w:sz w:val="20"/>
        </w:rPr>
        <w:t>, </w:t>
      </w:r>
      <w:r>
        <w:rPr>
          <w:b/>
          <w:sz w:val="20"/>
        </w:rPr>
        <w:t>while underneath, the Chinese characters read “</w:t>
      </w:r>
      <w:r>
        <w:rPr>
          <w:rFonts w:ascii="HCR Batang" w:hAnsi="HCR Batang" w:eastAsia="HCR Batang"/>
          <w:b/>
          <w:sz w:val="20"/>
        </w:rPr>
        <w:t>大日本</w:t>
      </w:r>
      <w:r>
        <w:rPr>
          <w:b/>
          <w:sz w:val="20"/>
        </w:rPr>
        <w:t>” (Great Japan).</w:t>
      </w:r>
    </w:p>
    <w:p>
      <w:pPr>
        <w:pStyle w:val="BodyText"/>
        <w:spacing w:before="8"/>
        <w:rPr>
          <w:b/>
          <w:sz w:val="20"/>
        </w:rPr>
      </w:pPr>
    </w:p>
    <w:p>
      <w:pPr>
        <w:pStyle w:val="BodyText"/>
        <w:ind w:left="103" w:right="222" w:firstLine="800"/>
        <w:jc w:val="both"/>
      </w:pPr>
      <w:r>
        <w:rPr/>
        <w:t>As mentioned, the Tatami Hanok was not the first time I came across </w:t>
      </w:r>
      <w:r>
        <w:rPr>
          <w:i/>
        </w:rPr>
        <w:t>tatami </w:t>
      </w:r>
      <w:r>
        <w:rPr/>
        <w:t>mats while exploring an abandoned colonial-era house. In June 2019, after an RAS Korea member alerted us to the impending demolition of a house next door to his apartment in Huam-dong, a friend and I explored a Japanese-style house from the 1930s, on the eve of its </w:t>
      </w:r>
      <w:r>
        <w:rPr>
          <w:spacing w:val="-2"/>
        </w:rPr>
        <w:t>destruction.</w:t>
      </w:r>
    </w:p>
    <w:p>
      <w:pPr>
        <w:spacing w:after="0"/>
        <w:jc w:val="both"/>
        <w:sectPr>
          <w:pgSz w:w="8510" w:h="12760"/>
          <w:pgMar w:header="683" w:footer="705" w:top="1160" w:bottom="900" w:left="860" w:right="740"/>
        </w:sectPr>
      </w:pPr>
    </w:p>
    <w:p>
      <w:pPr>
        <w:pStyle w:val="BodyText"/>
        <w:spacing w:before="2"/>
        <w:rPr>
          <w:sz w:val="7"/>
        </w:rPr>
      </w:pPr>
    </w:p>
    <w:p>
      <w:pPr>
        <w:pStyle w:val="BodyText"/>
        <w:ind w:left="104"/>
        <w:rPr>
          <w:sz w:val="20"/>
        </w:rPr>
      </w:pPr>
      <w:r>
        <w:rPr>
          <w:sz w:val="20"/>
        </w:rPr>
        <w:drawing>
          <wp:inline distT="0" distB="0" distL="0" distR="0">
            <wp:extent cx="4164707" cy="2811779"/>
            <wp:effectExtent l="0" t="0" r="0" b="0"/>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4164707" cy="2811779"/>
                    </a:xfrm>
                    <a:prstGeom prst="rect">
                      <a:avLst/>
                    </a:prstGeom>
                  </pic:spPr>
                </pic:pic>
              </a:graphicData>
            </a:graphic>
          </wp:inline>
        </w:drawing>
      </w:r>
      <w:r>
        <w:rPr>
          <w:sz w:val="20"/>
        </w:rPr>
      </w:r>
    </w:p>
    <w:p>
      <w:pPr>
        <w:spacing w:before="5"/>
        <w:ind w:left="103" w:right="0" w:firstLine="0"/>
        <w:jc w:val="left"/>
        <w:rPr>
          <w:b/>
          <w:sz w:val="20"/>
        </w:rPr>
      </w:pPr>
      <w:r>
        <w:rPr>
          <w:b/>
          <w:sz w:val="20"/>
        </w:rPr>
        <w:t>Figure</w:t>
      </w:r>
      <w:r>
        <w:rPr>
          <w:b/>
          <w:spacing w:val="-7"/>
          <w:sz w:val="20"/>
        </w:rPr>
        <w:t> </w:t>
      </w:r>
      <w:r>
        <w:rPr>
          <w:b/>
          <w:sz w:val="20"/>
        </w:rPr>
        <w:t>5.</w:t>
      </w:r>
      <w:r>
        <w:rPr>
          <w:b/>
          <w:spacing w:val="-4"/>
          <w:sz w:val="20"/>
        </w:rPr>
        <w:t> </w:t>
      </w:r>
      <w:r>
        <w:rPr>
          <w:b/>
          <w:sz w:val="20"/>
        </w:rPr>
        <w:t>“Roy’s</w:t>
      </w:r>
      <w:r>
        <w:rPr>
          <w:b/>
          <w:spacing w:val="-5"/>
          <w:sz w:val="20"/>
        </w:rPr>
        <w:t> </w:t>
      </w:r>
      <w:r>
        <w:rPr>
          <w:b/>
          <w:sz w:val="20"/>
        </w:rPr>
        <w:t>House”</w:t>
      </w:r>
      <w:r>
        <w:rPr>
          <w:b/>
          <w:spacing w:val="-2"/>
          <w:sz w:val="20"/>
        </w:rPr>
        <w:t> </w:t>
      </w:r>
      <w:r>
        <w:rPr>
          <w:b/>
          <w:sz w:val="20"/>
        </w:rPr>
        <w:t>in</w:t>
      </w:r>
      <w:r>
        <w:rPr>
          <w:b/>
          <w:spacing w:val="-6"/>
          <w:sz w:val="20"/>
        </w:rPr>
        <w:t> </w:t>
      </w:r>
      <w:r>
        <w:rPr>
          <w:b/>
          <w:sz w:val="20"/>
        </w:rPr>
        <w:t>Huam-dong</w:t>
      </w:r>
      <w:r>
        <w:rPr>
          <w:b/>
          <w:spacing w:val="-3"/>
          <w:sz w:val="20"/>
        </w:rPr>
        <w:t> </w:t>
      </w:r>
      <w:r>
        <w:rPr>
          <w:b/>
          <w:sz w:val="20"/>
        </w:rPr>
        <w:t>before</w:t>
      </w:r>
      <w:r>
        <w:rPr>
          <w:b/>
          <w:spacing w:val="-5"/>
          <w:sz w:val="20"/>
        </w:rPr>
        <w:t> </w:t>
      </w:r>
      <w:r>
        <w:rPr>
          <w:b/>
          <w:sz w:val="20"/>
        </w:rPr>
        <w:t>its</w:t>
      </w:r>
      <w:r>
        <w:rPr>
          <w:b/>
          <w:spacing w:val="-3"/>
          <w:sz w:val="20"/>
        </w:rPr>
        <w:t> </w:t>
      </w:r>
      <w:r>
        <w:rPr>
          <w:b/>
          <w:sz w:val="20"/>
        </w:rPr>
        <w:t>June</w:t>
      </w:r>
      <w:r>
        <w:rPr>
          <w:b/>
          <w:spacing w:val="-5"/>
          <w:sz w:val="20"/>
        </w:rPr>
        <w:t> </w:t>
      </w:r>
      <w:r>
        <w:rPr>
          <w:b/>
          <w:sz w:val="20"/>
        </w:rPr>
        <w:t>2019</w:t>
      </w:r>
      <w:r>
        <w:rPr>
          <w:b/>
          <w:spacing w:val="-3"/>
          <w:sz w:val="20"/>
        </w:rPr>
        <w:t> </w:t>
      </w:r>
      <w:r>
        <w:rPr>
          <w:b/>
          <w:spacing w:val="-2"/>
          <w:sz w:val="20"/>
        </w:rPr>
        <w:t>demolition.</w:t>
      </w:r>
    </w:p>
    <w:p>
      <w:pPr>
        <w:pStyle w:val="BodyText"/>
        <w:spacing w:before="5"/>
        <w:rPr>
          <w:b/>
          <w:sz w:val="20"/>
        </w:rPr>
      </w:pPr>
      <w:r>
        <w:rPr/>
        <w:drawing>
          <wp:anchor distT="0" distB="0" distL="0" distR="0" allowOverlap="1" layoutInCell="1" locked="0" behindDoc="1" simplePos="0" relativeHeight="487589376">
            <wp:simplePos x="0" y="0"/>
            <wp:positionH relativeFrom="page">
              <wp:posOffset>612140</wp:posOffset>
            </wp:positionH>
            <wp:positionV relativeFrom="paragraph">
              <wp:posOffset>164855</wp:posOffset>
            </wp:positionV>
            <wp:extent cx="4169240" cy="3127248"/>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4169240" cy="3127248"/>
                    </a:xfrm>
                    <a:prstGeom prst="rect">
                      <a:avLst/>
                    </a:prstGeom>
                  </pic:spPr>
                </pic:pic>
              </a:graphicData>
            </a:graphic>
          </wp:anchor>
        </w:drawing>
      </w:r>
    </w:p>
    <w:p>
      <w:pPr>
        <w:spacing w:before="0"/>
        <w:ind w:left="103" w:right="111" w:firstLine="0"/>
        <w:jc w:val="left"/>
        <w:rPr>
          <w:b/>
          <w:sz w:val="20"/>
        </w:rPr>
      </w:pPr>
      <w:r>
        <w:rPr>
          <w:b/>
          <w:sz w:val="20"/>
        </w:rPr>
        <w:t>Figure</w:t>
      </w:r>
      <w:r>
        <w:rPr>
          <w:b/>
          <w:spacing w:val="29"/>
          <w:sz w:val="20"/>
        </w:rPr>
        <w:t> </w:t>
      </w:r>
      <w:r>
        <w:rPr>
          <w:b/>
          <w:sz w:val="20"/>
        </w:rPr>
        <w:t>6.</w:t>
      </w:r>
      <w:r>
        <w:rPr>
          <w:b/>
          <w:spacing w:val="29"/>
          <w:sz w:val="20"/>
        </w:rPr>
        <w:t> </w:t>
      </w:r>
      <w:r>
        <w:rPr>
          <w:b/>
          <w:sz w:val="20"/>
        </w:rPr>
        <w:t>Pictures,</w:t>
      </w:r>
      <w:r>
        <w:rPr>
          <w:b/>
          <w:spacing w:val="28"/>
          <w:sz w:val="20"/>
        </w:rPr>
        <w:t> </w:t>
      </w:r>
      <w:r>
        <w:rPr>
          <w:b/>
          <w:sz w:val="20"/>
        </w:rPr>
        <w:t>magazines,</w:t>
      </w:r>
      <w:r>
        <w:rPr>
          <w:b/>
          <w:spacing w:val="28"/>
          <w:sz w:val="20"/>
        </w:rPr>
        <w:t> </w:t>
      </w:r>
      <w:r>
        <w:rPr>
          <w:b/>
          <w:sz w:val="20"/>
        </w:rPr>
        <w:t>books,</w:t>
      </w:r>
      <w:r>
        <w:rPr>
          <w:b/>
          <w:spacing w:val="29"/>
          <w:sz w:val="20"/>
        </w:rPr>
        <w:t> </w:t>
      </w:r>
      <w:r>
        <w:rPr>
          <w:b/>
          <w:sz w:val="20"/>
        </w:rPr>
        <w:t>and</w:t>
      </w:r>
      <w:r>
        <w:rPr>
          <w:b/>
          <w:spacing w:val="28"/>
          <w:sz w:val="20"/>
        </w:rPr>
        <w:t> </w:t>
      </w:r>
      <w:r>
        <w:rPr>
          <w:b/>
          <w:sz w:val="20"/>
        </w:rPr>
        <w:t>other</w:t>
      </w:r>
      <w:r>
        <w:rPr>
          <w:b/>
          <w:spacing w:val="25"/>
          <w:sz w:val="20"/>
        </w:rPr>
        <w:t> </w:t>
      </w:r>
      <w:r>
        <w:rPr>
          <w:b/>
          <w:sz w:val="20"/>
        </w:rPr>
        <w:t>personal</w:t>
      </w:r>
      <w:r>
        <w:rPr>
          <w:b/>
          <w:spacing w:val="28"/>
          <w:sz w:val="20"/>
        </w:rPr>
        <w:t> </w:t>
      </w:r>
      <w:r>
        <w:rPr>
          <w:b/>
          <w:sz w:val="20"/>
        </w:rPr>
        <w:t>possessions</w:t>
      </w:r>
      <w:r>
        <w:rPr>
          <w:b/>
          <w:spacing w:val="32"/>
          <w:sz w:val="20"/>
        </w:rPr>
        <w:t> </w:t>
      </w:r>
      <w:r>
        <w:rPr>
          <w:b/>
          <w:sz w:val="20"/>
        </w:rPr>
        <w:t>were strewn all over.</w:t>
      </w:r>
    </w:p>
    <w:p>
      <w:pPr>
        <w:spacing w:after="0"/>
        <w:jc w:val="left"/>
        <w:rPr>
          <w:sz w:val="20"/>
        </w:rPr>
        <w:sectPr>
          <w:pgSz w:w="8510" w:h="12760"/>
          <w:pgMar w:header="683" w:footer="705" w:top="1160" w:bottom="900" w:left="860" w:right="740"/>
        </w:sectPr>
      </w:pPr>
    </w:p>
    <w:p>
      <w:pPr>
        <w:pStyle w:val="BodyText"/>
        <w:spacing w:before="2"/>
        <w:rPr>
          <w:b/>
          <w:sz w:val="7"/>
        </w:rPr>
      </w:pPr>
    </w:p>
    <w:p>
      <w:pPr>
        <w:pStyle w:val="BodyText"/>
        <w:ind w:left="104"/>
        <w:rPr>
          <w:sz w:val="20"/>
        </w:rPr>
      </w:pPr>
      <w:r>
        <w:rPr>
          <w:sz w:val="20"/>
        </w:rPr>
        <w:drawing>
          <wp:inline distT="0" distB="0" distL="0" distR="0">
            <wp:extent cx="4166076" cy="555498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4166076" cy="5554980"/>
                    </a:xfrm>
                    <a:prstGeom prst="rect">
                      <a:avLst/>
                    </a:prstGeom>
                  </pic:spPr>
                </pic:pic>
              </a:graphicData>
            </a:graphic>
          </wp:inline>
        </w:drawing>
      </w:r>
      <w:r>
        <w:rPr>
          <w:sz w:val="20"/>
        </w:rPr>
      </w:r>
    </w:p>
    <w:p>
      <w:pPr>
        <w:spacing w:before="7"/>
        <w:ind w:left="103" w:right="0" w:firstLine="0"/>
        <w:jc w:val="left"/>
        <w:rPr>
          <w:b/>
          <w:i/>
          <w:sz w:val="20"/>
        </w:rPr>
      </w:pPr>
      <w:r>
        <w:rPr>
          <w:b/>
          <w:sz w:val="20"/>
        </w:rPr>
        <w:t>Figure</w:t>
      </w:r>
      <w:r>
        <w:rPr>
          <w:b/>
          <w:spacing w:val="29"/>
          <w:sz w:val="20"/>
        </w:rPr>
        <w:t> </w:t>
      </w:r>
      <w:r>
        <w:rPr>
          <w:b/>
          <w:sz w:val="20"/>
        </w:rPr>
        <w:t>7.</w:t>
      </w:r>
      <w:r>
        <w:rPr>
          <w:b/>
          <w:spacing w:val="31"/>
          <w:sz w:val="20"/>
        </w:rPr>
        <w:t> </w:t>
      </w:r>
      <w:r>
        <w:rPr>
          <w:b/>
          <w:sz w:val="20"/>
        </w:rPr>
        <w:t>A</w:t>
      </w:r>
      <w:r>
        <w:rPr>
          <w:b/>
          <w:spacing w:val="22"/>
          <w:sz w:val="20"/>
        </w:rPr>
        <w:t> </w:t>
      </w:r>
      <w:r>
        <w:rPr>
          <w:b/>
          <w:sz w:val="20"/>
        </w:rPr>
        <w:t>second-floor</w:t>
      </w:r>
      <w:r>
        <w:rPr>
          <w:b/>
          <w:spacing w:val="27"/>
          <w:sz w:val="20"/>
        </w:rPr>
        <w:t> </w:t>
      </w:r>
      <w:r>
        <w:rPr>
          <w:b/>
          <w:sz w:val="20"/>
        </w:rPr>
        <w:t>room</w:t>
      </w:r>
      <w:r>
        <w:rPr>
          <w:b/>
          <w:spacing w:val="32"/>
          <w:sz w:val="20"/>
        </w:rPr>
        <w:t> </w:t>
      </w:r>
      <w:r>
        <w:rPr>
          <w:b/>
          <w:sz w:val="20"/>
        </w:rPr>
        <w:t>of</w:t>
      </w:r>
      <w:r>
        <w:rPr>
          <w:b/>
          <w:spacing w:val="33"/>
          <w:sz w:val="20"/>
        </w:rPr>
        <w:t> </w:t>
      </w:r>
      <w:r>
        <w:rPr>
          <w:b/>
          <w:sz w:val="20"/>
        </w:rPr>
        <w:t>“Roy’s</w:t>
      </w:r>
      <w:r>
        <w:rPr>
          <w:b/>
          <w:spacing w:val="31"/>
          <w:sz w:val="20"/>
        </w:rPr>
        <w:t> </w:t>
      </w:r>
      <w:r>
        <w:rPr>
          <w:b/>
          <w:sz w:val="20"/>
        </w:rPr>
        <w:t>House”</w:t>
      </w:r>
      <w:r>
        <w:rPr>
          <w:b/>
          <w:spacing w:val="31"/>
          <w:sz w:val="20"/>
        </w:rPr>
        <w:t> </w:t>
      </w:r>
      <w:r>
        <w:rPr>
          <w:b/>
          <w:sz w:val="20"/>
        </w:rPr>
        <w:t>had</w:t>
      </w:r>
      <w:r>
        <w:rPr>
          <w:b/>
          <w:spacing w:val="31"/>
          <w:sz w:val="20"/>
        </w:rPr>
        <w:t> </w:t>
      </w:r>
      <w:r>
        <w:rPr>
          <w:b/>
          <w:sz w:val="20"/>
        </w:rPr>
        <w:t>space</w:t>
      </w:r>
      <w:r>
        <w:rPr>
          <w:b/>
          <w:spacing w:val="30"/>
          <w:sz w:val="20"/>
        </w:rPr>
        <w:t> </w:t>
      </w:r>
      <w:r>
        <w:rPr>
          <w:b/>
          <w:sz w:val="20"/>
        </w:rPr>
        <w:t>for</w:t>
      </w:r>
      <w:r>
        <w:rPr>
          <w:b/>
          <w:spacing w:val="28"/>
          <w:sz w:val="20"/>
        </w:rPr>
        <w:t> </w:t>
      </w:r>
      <w:r>
        <w:rPr>
          <w:b/>
          <w:sz w:val="20"/>
        </w:rPr>
        <w:t>ten</w:t>
      </w:r>
      <w:r>
        <w:rPr>
          <w:b/>
          <w:spacing w:val="33"/>
          <w:sz w:val="20"/>
        </w:rPr>
        <w:t> </w:t>
      </w:r>
      <w:r>
        <w:rPr>
          <w:b/>
          <w:i/>
          <w:spacing w:val="-2"/>
          <w:sz w:val="20"/>
        </w:rPr>
        <w:t>tatami</w:t>
      </w:r>
    </w:p>
    <w:p>
      <w:pPr>
        <w:spacing w:before="1"/>
        <w:ind w:left="103" w:right="0" w:firstLine="0"/>
        <w:jc w:val="left"/>
        <w:rPr>
          <w:b/>
          <w:sz w:val="20"/>
        </w:rPr>
      </w:pPr>
      <w:r>
        <w:rPr>
          <w:b/>
          <w:spacing w:val="-2"/>
          <w:sz w:val="20"/>
        </w:rPr>
        <w:t>mats.</w:t>
      </w:r>
    </w:p>
    <w:p>
      <w:pPr>
        <w:pStyle w:val="BodyText"/>
        <w:spacing w:before="9"/>
        <w:rPr>
          <w:b/>
          <w:sz w:val="21"/>
        </w:rPr>
      </w:pPr>
    </w:p>
    <w:p>
      <w:pPr>
        <w:pStyle w:val="BodyText"/>
        <w:ind w:left="103" w:right="224" w:firstLine="800"/>
        <w:jc w:val="both"/>
      </w:pPr>
      <w:r>
        <w:rPr/>
        <w:t>Letters, magazines, books,</w:t>
      </w:r>
      <w:r>
        <w:rPr>
          <w:spacing w:val="-2"/>
        </w:rPr>
        <w:t> </w:t>
      </w:r>
      <w:r>
        <w:rPr/>
        <w:t>and other personal effects dating back to the Korean War lay scattered about as workers prepped the house for demolition.</w:t>
      </w:r>
      <w:r>
        <w:rPr>
          <w:spacing w:val="38"/>
        </w:rPr>
        <w:t> </w:t>
      </w:r>
      <w:r>
        <w:rPr/>
        <w:t>We</w:t>
      </w:r>
      <w:r>
        <w:rPr>
          <w:spacing w:val="39"/>
        </w:rPr>
        <w:t> </w:t>
      </w:r>
      <w:r>
        <w:rPr/>
        <w:t>spent</w:t>
      </w:r>
      <w:r>
        <w:rPr>
          <w:spacing w:val="38"/>
        </w:rPr>
        <w:t> </w:t>
      </w:r>
      <w:r>
        <w:rPr/>
        <w:t>hours</w:t>
      </w:r>
      <w:r>
        <w:rPr>
          <w:spacing w:val="39"/>
        </w:rPr>
        <w:t> </w:t>
      </w:r>
      <w:r>
        <w:rPr/>
        <w:t>learning</w:t>
      </w:r>
      <w:r>
        <w:rPr>
          <w:spacing w:val="38"/>
        </w:rPr>
        <w:t> </w:t>
      </w:r>
      <w:r>
        <w:rPr/>
        <w:t>about</w:t>
      </w:r>
      <w:r>
        <w:rPr>
          <w:spacing w:val="39"/>
        </w:rPr>
        <w:t> </w:t>
      </w:r>
      <w:r>
        <w:rPr/>
        <w:t>the</w:t>
      </w:r>
      <w:r>
        <w:rPr>
          <w:spacing w:val="39"/>
        </w:rPr>
        <w:t> </w:t>
      </w:r>
      <w:r>
        <w:rPr/>
        <w:t>former</w:t>
      </w:r>
      <w:r>
        <w:rPr>
          <w:spacing w:val="38"/>
        </w:rPr>
        <w:t> </w:t>
      </w:r>
      <w:r>
        <w:rPr/>
        <w:t>residents</w:t>
      </w:r>
      <w:r>
        <w:rPr>
          <w:spacing w:val="39"/>
        </w:rPr>
        <w:t> </w:t>
      </w:r>
      <w:r>
        <w:rPr/>
        <w:t>of</w:t>
      </w:r>
      <w:r>
        <w:rPr>
          <w:spacing w:val="39"/>
        </w:rPr>
        <w:t> </w:t>
      </w:r>
      <w:r>
        <w:rPr>
          <w:spacing w:val="-5"/>
        </w:rPr>
        <w:t>the</w:t>
      </w:r>
    </w:p>
    <w:p>
      <w:pPr>
        <w:spacing w:after="0"/>
        <w:jc w:val="both"/>
        <w:sectPr>
          <w:pgSz w:w="8510" w:h="12760"/>
          <w:pgMar w:header="683" w:footer="705" w:top="1160" w:bottom="900" w:left="860" w:right="740"/>
        </w:sectPr>
      </w:pPr>
    </w:p>
    <w:p>
      <w:pPr>
        <w:pStyle w:val="BodyText"/>
        <w:spacing w:before="80"/>
        <w:ind w:left="103" w:right="229"/>
        <w:jc w:val="both"/>
      </w:pPr>
      <w:r>
        <w:rPr/>
        <w:t>place, which I nicknamed “Roy’s House” in honor of the name associated with most of the correspondence found inside.</w:t>
      </w:r>
    </w:p>
    <w:p>
      <w:pPr>
        <w:pStyle w:val="BodyText"/>
        <w:ind w:left="103" w:right="223" w:firstLine="800"/>
        <w:jc w:val="both"/>
      </w:pPr>
      <w:r>
        <w:rPr/>
        <w:t>Roy was a well-rounded man, as was evident in his piles of books, magazines, and saved newspaper articles. He was fond of reading English-language magazines like Newsweek, National Geographic, and Time, faithfully maintaining subscriptions to each one. Roy also read a wide variety of books in Korean and Japanese. A garbage bag of saved letters showed that Roy was a dedicated writer as well. We were able to construct a partial biography of Roy and his family based on the materials left behind. Roy’s House was an urban anthropologist’s dream to explore.</w:t>
      </w:r>
    </w:p>
    <w:p>
      <w:pPr>
        <w:pStyle w:val="BodyText"/>
        <w:spacing w:before="1"/>
      </w:pPr>
    </w:p>
    <w:p>
      <w:pPr>
        <w:pStyle w:val="Heading1"/>
        <w:spacing w:before="1"/>
      </w:pPr>
      <w:r>
        <w:rPr/>
        <w:t>Spiritual</w:t>
      </w:r>
      <w:r>
        <w:rPr>
          <w:spacing w:val="-8"/>
        </w:rPr>
        <w:t> </w:t>
      </w:r>
      <w:r>
        <w:rPr>
          <w:spacing w:val="-2"/>
        </w:rPr>
        <w:t>spaces</w:t>
      </w:r>
    </w:p>
    <w:p>
      <w:pPr>
        <w:pStyle w:val="BodyText"/>
        <w:spacing w:before="10"/>
        <w:rPr>
          <w:b/>
          <w:sz w:val="21"/>
        </w:rPr>
      </w:pPr>
    </w:p>
    <w:p>
      <w:pPr>
        <w:pStyle w:val="BodyText"/>
        <w:ind w:left="103" w:right="222"/>
        <w:jc w:val="both"/>
      </w:pPr>
      <w:r>
        <w:rPr/>
        <w:t>Even spaces for worship and sanctuaries are not spared from urban renewal. These spaces that strengthen communal bonds are abundant in redevelopment zones. I’ve come across a wide variety of abandoned spiritual spaces in my explorations of redevelopment zones. Exploring everything from Christian churches of various sects, to shaman houses, and even a few abandoned Buddhist temples. More often than not, these places are empty; maybe some photographs, artwork, or scripture are left behind. Any piece of evidence is an opportunity to speculate about the people who once spent their lives at these places.</w:t>
      </w:r>
    </w:p>
    <w:p>
      <w:pPr>
        <w:pStyle w:val="BodyText"/>
        <w:ind w:left="103" w:right="224" w:firstLine="720"/>
        <w:jc w:val="both"/>
      </w:pPr>
      <w:r>
        <w:rPr/>
        <w:t>Shaman or fortune teller houses are common sites found in redevelopment zones. Some are decorated with swastikas and/or Buddhist imagery, but other times they are unmarked residences that I only notice once I see the multicolored, </w:t>
      </w:r>
      <w:r>
        <w:rPr>
          <w:i/>
        </w:rPr>
        <w:t>dancheong</w:t>
      </w:r>
      <w:r>
        <w:rPr/>
        <w:t>-patterned wallpaper. Traditional motifs and numerous </w:t>
      </w:r>
      <w:r>
        <w:rPr>
          <w:i/>
        </w:rPr>
        <w:t>bujeok </w:t>
      </w:r>
      <w:r>
        <w:rPr/>
        <w:t>hanging on the walls are strong clues that a shaman/fortune teller once practiced in the house.</w:t>
      </w:r>
    </w:p>
    <w:p>
      <w:pPr>
        <w:pStyle w:val="BodyText"/>
        <w:ind w:left="103" w:right="221" w:firstLine="720"/>
        <w:jc w:val="both"/>
      </w:pPr>
      <w:r>
        <w:rPr/>
        <w:t>I was first made aware of Korean shamanism, </w:t>
      </w:r>
      <w:r>
        <w:rPr>
          <w:i/>
        </w:rPr>
        <w:t>bujeok</w:t>
      </w:r>
      <w:r>
        <w:rPr/>
        <w:t>, and other folk religious practices after visiting an abandoned house in Gwangju which we called the “Shaman Hoarder’s House.” It was the untidiest, dustiest abandonment I have encountered to this day; exploring this place meant walking over newspapers, wrappers, dishes, clothing, books, and a countless amount of Buddhist and Taoist tsotchkes. The walls are equally cluttered with </w:t>
      </w:r>
      <w:r>
        <w:rPr>
          <w:i/>
        </w:rPr>
        <w:t>bujeok</w:t>
      </w:r>
      <w:r>
        <w:rPr/>
        <w:t>, lists of people’s names, and other spiritual knick- knacks. Surprisingly enough, the Shaman Hoarder’s House still stands as the lone abandonment in an active neighborhood.</w:t>
      </w:r>
    </w:p>
    <w:p>
      <w:pPr>
        <w:spacing w:after="0"/>
        <w:jc w:val="both"/>
        <w:sectPr>
          <w:pgSz w:w="8510" w:h="12760"/>
          <w:pgMar w:header="683" w:footer="705" w:top="1160" w:bottom="900" w:left="860" w:right="740"/>
        </w:sectPr>
      </w:pPr>
    </w:p>
    <w:p>
      <w:pPr>
        <w:pStyle w:val="BodyText"/>
        <w:spacing w:before="2"/>
        <w:rPr>
          <w:sz w:val="7"/>
        </w:rPr>
      </w:pPr>
    </w:p>
    <w:p>
      <w:pPr>
        <w:pStyle w:val="BodyText"/>
        <w:ind w:left="104"/>
        <w:rPr>
          <w:sz w:val="20"/>
        </w:rPr>
      </w:pPr>
      <w:r>
        <w:rPr>
          <w:sz w:val="20"/>
        </w:rPr>
        <w:drawing>
          <wp:inline distT="0" distB="0" distL="0" distR="0">
            <wp:extent cx="4166076" cy="555498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4166076" cy="5554980"/>
                    </a:xfrm>
                    <a:prstGeom prst="rect">
                      <a:avLst/>
                    </a:prstGeom>
                  </pic:spPr>
                </pic:pic>
              </a:graphicData>
            </a:graphic>
          </wp:inline>
        </w:drawing>
      </w:r>
      <w:r>
        <w:rPr>
          <w:sz w:val="20"/>
        </w:rPr>
      </w:r>
    </w:p>
    <w:p>
      <w:pPr>
        <w:spacing w:before="7"/>
        <w:ind w:left="103" w:right="111" w:firstLine="0"/>
        <w:jc w:val="left"/>
        <w:rPr>
          <w:b/>
          <w:sz w:val="20"/>
        </w:rPr>
      </w:pPr>
      <w:r>
        <w:rPr>
          <w:b/>
          <w:sz w:val="20"/>
        </w:rPr>
        <w:t>Figure</w:t>
      </w:r>
      <w:r>
        <w:rPr>
          <w:b/>
          <w:spacing w:val="-4"/>
          <w:sz w:val="20"/>
        </w:rPr>
        <w:t> </w:t>
      </w:r>
      <w:r>
        <w:rPr>
          <w:b/>
          <w:sz w:val="20"/>
        </w:rPr>
        <w:t>8.</w:t>
      </w:r>
      <w:r>
        <w:rPr>
          <w:b/>
          <w:spacing w:val="-4"/>
          <w:sz w:val="20"/>
        </w:rPr>
        <w:t> </w:t>
      </w:r>
      <w:r>
        <w:rPr>
          <w:b/>
          <w:i/>
          <w:sz w:val="20"/>
        </w:rPr>
        <w:t>Bujeok</w:t>
      </w:r>
      <w:r>
        <w:rPr>
          <w:b/>
          <w:sz w:val="20"/>
        </w:rPr>
        <w:t>,</w:t>
      </w:r>
      <w:r>
        <w:rPr>
          <w:b/>
          <w:spacing w:val="-3"/>
          <w:sz w:val="20"/>
        </w:rPr>
        <w:t> </w:t>
      </w:r>
      <w:r>
        <w:rPr>
          <w:b/>
          <w:sz w:val="20"/>
        </w:rPr>
        <w:t>statues,</w:t>
      </w:r>
      <w:r>
        <w:rPr>
          <w:b/>
          <w:spacing w:val="-3"/>
          <w:sz w:val="20"/>
        </w:rPr>
        <w:t> </w:t>
      </w:r>
      <w:r>
        <w:rPr>
          <w:b/>
          <w:sz w:val="20"/>
        </w:rPr>
        <w:t>and</w:t>
      </w:r>
      <w:r>
        <w:rPr>
          <w:b/>
          <w:spacing w:val="-3"/>
          <w:sz w:val="20"/>
        </w:rPr>
        <w:t> </w:t>
      </w:r>
      <w:r>
        <w:rPr>
          <w:b/>
          <w:sz w:val="20"/>
        </w:rPr>
        <w:t>other</w:t>
      </w:r>
      <w:r>
        <w:rPr>
          <w:b/>
          <w:spacing w:val="-8"/>
          <w:sz w:val="20"/>
        </w:rPr>
        <w:t> </w:t>
      </w:r>
      <w:r>
        <w:rPr>
          <w:b/>
          <w:sz w:val="20"/>
        </w:rPr>
        <w:t>personal</w:t>
      </w:r>
      <w:r>
        <w:rPr>
          <w:b/>
          <w:spacing w:val="-3"/>
          <w:sz w:val="20"/>
        </w:rPr>
        <w:t> </w:t>
      </w:r>
      <w:r>
        <w:rPr>
          <w:b/>
          <w:sz w:val="20"/>
        </w:rPr>
        <w:t>items</w:t>
      </w:r>
      <w:r>
        <w:rPr>
          <w:b/>
          <w:spacing w:val="-3"/>
          <w:sz w:val="20"/>
        </w:rPr>
        <w:t> </w:t>
      </w:r>
      <w:r>
        <w:rPr>
          <w:b/>
          <w:sz w:val="20"/>
        </w:rPr>
        <w:t>clutter</w:t>
      </w:r>
      <w:r>
        <w:rPr>
          <w:b/>
          <w:spacing w:val="-7"/>
          <w:sz w:val="20"/>
        </w:rPr>
        <w:t> </w:t>
      </w:r>
      <w:r>
        <w:rPr>
          <w:b/>
          <w:sz w:val="20"/>
        </w:rPr>
        <w:t>a</w:t>
      </w:r>
      <w:r>
        <w:rPr>
          <w:b/>
          <w:spacing w:val="-4"/>
          <w:sz w:val="20"/>
        </w:rPr>
        <w:t> </w:t>
      </w:r>
      <w:r>
        <w:rPr>
          <w:b/>
          <w:sz w:val="20"/>
        </w:rPr>
        <w:t>desktop</w:t>
      </w:r>
      <w:r>
        <w:rPr>
          <w:b/>
          <w:spacing w:val="-3"/>
          <w:sz w:val="20"/>
        </w:rPr>
        <w:t> </w:t>
      </w:r>
      <w:r>
        <w:rPr>
          <w:b/>
          <w:sz w:val="20"/>
        </w:rPr>
        <w:t>in</w:t>
      </w:r>
      <w:r>
        <w:rPr>
          <w:b/>
          <w:spacing w:val="-3"/>
          <w:sz w:val="20"/>
        </w:rPr>
        <w:t> </w:t>
      </w:r>
      <w:r>
        <w:rPr>
          <w:b/>
          <w:sz w:val="20"/>
        </w:rPr>
        <w:t>the Shaman Hoarder’s House in Gwangju.</w:t>
      </w:r>
    </w:p>
    <w:p>
      <w:pPr>
        <w:spacing w:after="0"/>
        <w:jc w:val="left"/>
        <w:rPr>
          <w:sz w:val="20"/>
        </w:rPr>
        <w:sectPr>
          <w:pgSz w:w="8510" w:h="12760"/>
          <w:pgMar w:header="683" w:footer="705" w:top="1160" w:bottom="900" w:left="860" w:right="740"/>
        </w:sectPr>
      </w:pPr>
    </w:p>
    <w:p>
      <w:pPr>
        <w:pStyle w:val="BodyText"/>
        <w:spacing w:before="2"/>
        <w:rPr>
          <w:b/>
          <w:sz w:val="7"/>
        </w:rPr>
      </w:pPr>
    </w:p>
    <w:p>
      <w:pPr>
        <w:pStyle w:val="BodyText"/>
        <w:ind w:left="104"/>
        <w:rPr>
          <w:sz w:val="20"/>
        </w:rPr>
      </w:pPr>
      <w:r>
        <w:rPr>
          <w:sz w:val="20"/>
        </w:rPr>
        <w:drawing>
          <wp:inline distT="0" distB="0" distL="0" distR="0">
            <wp:extent cx="4163556" cy="2980944"/>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4163556" cy="2980944"/>
                    </a:xfrm>
                    <a:prstGeom prst="rect">
                      <a:avLst/>
                    </a:prstGeom>
                  </pic:spPr>
                </pic:pic>
              </a:graphicData>
            </a:graphic>
          </wp:inline>
        </w:drawing>
      </w:r>
      <w:r>
        <w:rPr>
          <w:sz w:val="20"/>
        </w:rPr>
      </w:r>
    </w:p>
    <w:p>
      <w:pPr>
        <w:spacing w:before="6"/>
        <w:ind w:left="103" w:right="0" w:firstLine="0"/>
        <w:jc w:val="left"/>
        <w:rPr>
          <w:b/>
          <w:sz w:val="20"/>
        </w:rPr>
      </w:pPr>
      <w:r>
        <w:rPr>
          <w:b/>
          <w:sz w:val="20"/>
        </w:rPr>
        <w:t>Figure</w:t>
      </w:r>
      <w:r>
        <w:rPr>
          <w:b/>
          <w:spacing w:val="-8"/>
          <w:sz w:val="20"/>
        </w:rPr>
        <w:t> </w:t>
      </w:r>
      <w:r>
        <w:rPr>
          <w:b/>
          <w:sz w:val="20"/>
        </w:rPr>
        <w:t>9.</w:t>
      </w:r>
      <w:r>
        <w:rPr>
          <w:b/>
          <w:spacing w:val="-13"/>
          <w:sz w:val="20"/>
        </w:rPr>
        <w:t> </w:t>
      </w:r>
      <w:r>
        <w:rPr>
          <w:b/>
          <w:sz w:val="20"/>
        </w:rPr>
        <w:t>A</w:t>
      </w:r>
      <w:r>
        <w:rPr>
          <w:b/>
          <w:spacing w:val="-12"/>
          <w:sz w:val="20"/>
        </w:rPr>
        <w:t> </w:t>
      </w:r>
      <w:r>
        <w:rPr>
          <w:b/>
          <w:sz w:val="20"/>
        </w:rPr>
        <w:t>bodhisattva</w:t>
      </w:r>
      <w:r>
        <w:rPr>
          <w:b/>
          <w:spacing w:val="-2"/>
          <w:sz w:val="20"/>
        </w:rPr>
        <w:t> </w:t>
      </w:r>
      <w:r>
        <w:rPr>
          <w:b/>
          <w:sz w:val="20"/>
        </w:rPr>
        <w:t>statue</w:t>
      </w:r>
      <w:r>
        <w:rPr>
          <w:b/>
          <w:spacing w:val="-2"/>
          <w:sz w:val="20"/>
        </w:rPr>
        <w:t> </w:t>
      </w:r>
      <w:r>
        <w:rPr>
          <w:b/>
          <w:sz w:val="20"/>
        </w:rPr>
        <w:t>is</w:t>
      </w:r>
      <w:r>
        <w:rPr>
          <w:b/>
          <w:spacing w:val="-3"/>
          <w:sz w:val="20"/>
        </w:rPr>
        <w:t> </w:t>
      </w:r>
      <w:r>
        <w:rPr>
          <w:b/>
          <w:sz w:val="20"/>
        </w:rPr>
        <w:t>buried</w:t>
      </w:r>
      <w:r>
        <w:rPr>
          <w:b/>
          <w:spacing w:val="-2"/>
          <w:sz w:val="20"/>
        </w:rPr>
        <w:t> </w:t>
      </w:r>
      <w:r>
        <w:rPr>
          <w:b/>
          <w:sz w:val="20"/>
        </w:rPr>
        <w:t>in</w:t>
      </w:r>
      <w:r>
        <w:rPr>
          <w:b/>
          <w:spacing w:val="-4"/>
          <w:sz w:val="20"/>
        </w:rPr>
        <w:t> </w:t>
      </w:r>
      <w:r>
        <w:rPr>
          <w:b/>
          <w:sz w:val="20"/>
        </w:rPr>
        <w:t>the</w:t>
      </w:r>
      <w:r>
        <w:rPr>
          <w:b/>
          <w:spacing w:val="-4"/>
          <w:sz w:val="20"/>
        </w:rPr>
        <w:t> </w:t>
      </w:r>
      <w:r>
        <w:rPr>
          <w:b/>
          <w:sz w:val="20"/>
        </w:rPr>
        <w:t>Shaman</w:t>
      </w:r>
      <w:r>
        <w:rPr>
          <w:b/>
          <w:spacing w:val="-3"/>
          <w:sz w:val="20"/>
        </w:rPr>
        <w:t> </w:t>
      </w:r>
      <w:r>
        <w:rPr>
          <w:b/>
          <w:sz w:val="20"/>
        </w:rPr>
        <w:t>Hoarder’s</w:t>
      </w:r>
      <w:r>
        <w:rPr>
          <w:b/>
          <w:spacing w:val="-3"/>
          <w:sz w:val="20"/>
        </w:rPr>
        <w:t> </w:t>
      </w:r>
      <w:r>
        <w:rPr>
          <w:b/>
          <w:spacing w:val="-2"/>
          <w:sz w:val="20"/>
        </w:rPr>
        <w:t>House.</w:t>
      </w:r>
    </w:p>
    <w:p>
      <w:pPr>
        <w:pStyle w:val="BodyText"/>
        <w:spacing w:before="11"/>
        <w:rPr>
          <w:b/>
          <w:sz w:val="17"/>
        </w:rPr>
      </w:pPr>
      <w:r>
        <w:rPr/>
        <w:drawing>
          <wp:anchor distT="0" distB="0" distL="0" distR="0" allowOverlap="1" layoutInCell="1" locked="0" behindDoc="1" simplePos="0" relativeHeight="487589888">
            <wp:simplePos x="0" y="0"/>
            <wp:positionH relativeFrom="page">
              <wp:posOffset>612140</wp:posOffset>
            </wp:positionH>
            <wp:positionV relativeFrom="paragraph">
              <wp:posOffset>146440</wp:posOffset>
            </wp:positionV>
            <wp:extent cx="4156442" cy="2848355"/>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4156442" cy="2848355"/>
                    </a:xfrm>
                    <a:prstGeom prst="rect">
                      <a:avLst/>
                    </a:prstGeom>
                  </pic:spPr>
                </pic:pic>
              </a:graphicData>
            </a:graphic>
          </wp:anchor>
        </w:drawing>
      </w:r>
    </w:p>
    <w:p>
      <w:pPr>
        <w:spacing w:before="5"/>
        <w:ind w:left="103" w:right="0" w:firstLine="0"/>
        <w:jc w:val="left"/>
        <w:rPr>
          <w:b/>
          <w:sz w:val="20"/>
        </w:rPr>
      </w:pPr>
      <w:r>
        <w:rPr>
          <w:b/>
          <w:sz w:val="20"/>
        </w:rPr>
        <w:t>Figure</w:t>
      </w:r>
      <w:r>
        <w:rPr>
          <w:b/>
          <w:spacing w:val="-4"/>
          <w:sz w:val="20"/>
        </w:rPr>
        <w:t> </w:t>
      </w:r>
      <w:r>
        <w:rPr>
          <w:b/>
          <w:sz w:val="20"/>
        </w:rPr>
        <w:t>10.</w:t>
      </w:r>
      <w:r>
        <w:rPr>
          <w:b/>
          <w:spacing w:val="-6"/>
          <w:sz w:val="20"/>
        </w:rPr>
        <w:t> </w:t>
      </w:r>
      <w:r>
        <w:rPr>
          <w:b/>
          <w:sz w:val="20"/>
        </w:rPr>
        <w:t>The</w:t>
      </w:r>
      <w:r>
        <w:rPr>
          <w:b/>
          <w:spacing w:val="-3"/>
          <w:sz w:val="20"/>
        </w:rPr>
        <w:t> </w:t>
      </w:r>
      <w:r>
        <w:rPr>
          <w:b/>
          <w:sz w:val="20"/>
        </w:rPr>
        <w:t>Great</w:t>
      </w:r>
      <w:r>
        <w:rPr>
          <w:b/>
          <w:spacing w:val="-3"/>
          <w:sz w:val="20"/>
        </w:rPr>
        <w:t> </w:t>
      </w:r>
      <w:r>
        <w:rPr>
          <w:b/>
          <w:sz w:val="20"/>
        </w:rPr>
        <w:t>Buddha</w:t>
      </w:r>
      <w:r>
        <w:rPr>
          <w:b/>
          <w:spacing w:val="-3"/>
          <w:sz w:val="20"/>
        </w:rPr>
        <w:t> </w:t>
      </w:r>
      <w:r>
        <w:rPr>
          <w:b/>
          <w:sz w:val="20"/>
        </w:rPr>
        <w:t>Hall</w:t>
      </w:r>
      <w:r>
        <w:rPr>
          <w:b/>
          <w:spacing w:val="-5"/>
          <w:sz w:val="20"/>
        </w:rPr>
        <w:t> </w:t>
      </w:r>
      <w:r>
        <w:rPr>
          <w:b/>
          <w:sz w:val="20"/>
        </w:rPr>
        <w:t>of</w:t>
      </w:r>
      <w:r>
        <w:rPr>
          <w:b/>
          <w:spacing w:val="-3"/>
          <w:sz w:val="20"/>
        </w:rPr>
        <w:t> </w:t>
      </w:r>
      <w:r>
        <w:rPr>
          <w:b/>
          <w:sz w:val="20"/>
        </w:rPr>
        <w:t>Samhong</w:t>
      </w:r>
      <w:r>
        <w:rPr>
          <w:b/>
          <w:spacing w:val="-6"/>
          <w:sz w:val="20"/>
        </w:rPr>
        <w:t> </w:t>
      </w:r>
      <w:r>
        <w:rPr>
          <w:b/>
          <w:spacing w:val="-2"/>
          <w:sz w:val="20"/>
        </w:rPr>
        <w:t>Temple</w:t>
      </w:r>
    </w:p>
    <w:p>
      <w:pPr>
        <w:spacing w:after="0"/>
        <w:jc w:val="left"/>
        <w:rPr>
          <w:sz w:val="20"/>
        </w:rPr>
        <w:sectPr>
          <w:pgSz w:w="8510" w:h="12760"/>
          <w:pgMar w:header="683" w:footer="705" w:top="1160" w:bottom="900" w:left="860" w:right="740"/>
        </w:sectPr>
      </w:pPr>
    </w:p>
    <w:p>
      <w:pPr>
        <w:pStyle w:val="BodyText"/>
        <w:spacing w:before="2"/>
        <w:rPr>
          <w:b/>
          <w:sz w:val="7"/>
        </w:rPr>
      </w:pPr>
    </w:p>
    <w:p>
      <w:pPr>
        <w:pStyle w:val="BodyText"/>
        <w:ind w:left="104"/>
        <w:rPr>
          <w:sz w:val="20"/>
        </w:rPr>
      </w:pPr>
      <w:r>
        <w:rPr>
          <w:sz w:val="20"/>
        </w:rPr>
        <w:drawing>
          <wp:inline distT="0" distB="0" distL="0" distR="0">
            <wp:extent cx="4166076" cy="5554980"/>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4166076" cy="5554980"/>
                    </a:xfrm>
                    <a:prstGeom prst="rect">
                      <a:avLst/>
                    </a:prstGeom>
                  </pic:spPr>
                </pic:pic>
              </a:graphicData>
            </a:graphic>
          </wp:inline>
        </w:drawing>
      </w:r>
      <w:r>
        <w:rPr>
          <w:sz w:val="20"/>
        </w:rPr>
      </w:r>
    </w:p>
    <w:p>
      <w:pPr>
        <w:spacing w:before="7"/>
        <w:ind w:left="103" w:right="111" w:firstLine="0"/>
        <w:jc w:val="left"/>
        <w:rPr>
          <w:b/>
          <w:sz w:val="20"/>
        </w:rPr>
      </w:pPr>
      <w:r>
        <w:rPr>
          <w:b/>
          <w:sz w:val="20"/>
        </w:rPr>
        <w:t>Figure 11. Water</w:t>
      </w:r>
      <w:r>
        <w:rPr>
          <w:b/>
          <w:spacing w:val="-2"/>
          <w:sz w:val="20"/>
        </w:rPr>
        <w:t> </w:t>
      </w:r>
      <w:r>
        <w:rPr>
          <w:b/>
          <w:sz w:val="20"/>
        </w:rPr>
        <w:t>damage pervades</w:t>
      </w:r>
      <w:r>
        <w:rPr>
          <w:b/>
          <w:spacing w:val="-1"/>
          <w:sz w:val="20"/>
        </w:rPr>
        <w:t> </w:t>
      </w:r>
      <w:r>
        <w:rPr>
          <w:b/>
          <w:sz w:val="20"/>
        </w:rPr>
        <w:t>the</w:t>
      </w:r>
      <w:r>
        <w:rPr>
          <w:b/>
          <w:spacing w:val="-1"/>
          <w:sz w:val="20"/>
        </w:rPr>
        <w:t> </w:t>
      </w:r>
      <w:r>
        <w:rPr>
          <w:b/>
          <w:sz w:val="20"/>
        </w:rPr>
        <w:t>right side</w:t>
      </w:r>
      <w:r>
        <w:rPr>
          <w:b/>
          <w:spacing w:val="-2"/>
          <w:sz w:val="20"/>
        </w:rPr>
        <w:t> </w:t>
      </w:r>
      <w:r>
        <w:rPr>
          <w:b/>
          <w:sz w:val="20"/>
        </w:rPr>
        <w:t>of the </w:t>
      </w:r>
      <w:r>
        <w:rPr>
          <w:b/>
          <w:i/>
          <w:sz w:val="20"/>
        </w:rPr>
        <w:t>Samshin taenghwa </w:t>
      </w:r>
      <w:r>
        <w:rPr>
          <w:b/>
          <w:sz w:val="20"/>
        </w:rPr>
        <w:t>at Samhong Temple, making the artwork begin to curl up.</w:t>
      </w:r>
    </w:p>
    <w:p>
      <w:pPr>
        <w:spacing w:after="0"/>
        <w:jc w:val="left"/>
        <w:rPr>
          <w:sz w:val="20"/>
        </w:rPr>
        <w:sectPr>
          <w:pgSz w:w="8510" w:h="12760"/>
          <w:pgMar w:header="683" w:footer="705" w:top="1160" w:bottom="900" w:left="860" w:right="740"/>
        </w:sectPr>
      </w:pPr>
    </w:p>
    <w:p>
      <w:pPr>
        <w:pStyle w:val="BodyText"/>
        <w:spacing w:before="80"/>
        <w:ind w:left="103" w:right="221"/>
        <w:jc w:val="both"/>
      </w:pPr>
      <w:r>
        <w:rPr/>
        <w:t>Finding a fully furnished Buddhist temple was another extraordinary discovery. Samhong Temple, in Imun-dong of northeastern Seoul, provided</w:t>
      </w:r>
      <w:r>
        <w:rPr>
          <w:spacing w:val="-3"/>
        </w:rPr>
        <w:t> </w:t>
      </w:r>
      <w:r>
        <w:rPr/>
        <w:t>refuge</w:t>
      </w:r>
      <w:r>
        <w:rPr>
          <w:spacing w:val="-3"/>
        </w:rPr>
        <w:t> </w:t>
      </w:r>
      <w:r>
        <w:rPr/>
        <w:t>for</w:t>
      </w:r>
      <w:r>
        <w:rPr>
          <w:spacing w:val="-2"/>
        </w:rPr>
        <w:t> </w:t>
      </w:r>
      <w:r>
        <w:rPr/>
        <w:t>spiritual</w:t>
      </w:r>
      <w:r>
        <w:rPr>
          <w:spacing w:val="-3"/>
        </w:rPr>
        <w:t> </w:t>
      </w:r>
      <w:r>
        <w:rPr/>
        <w:t>seekers</w:t>
      </w:r>
      <w:r>
        <w:rPr>
          <w:spacing w:val="-3"/>
        </w:rPr>
        <w:t> </w:t>
      </w:r>
      <w:r>
        <w:rPr/>
        <w:t>until</w:t>
      </w:r>
      <w:r>
        <w:rPr>
          <w:spacing w:val="-3"/>
        </w:rPr>
        <w:t> </w:t>
      </w:r>
      <w:r>
        <w:rPr/>
        <w:t>one</w:t>
      </w:r>
      <w:r>
        <w:rPr>
          <w:spacing w:val="-3"/>
        </w:rPr>
        <w:t> </w:t>
      </w:r>
      <w:r>
        <w:rPr/>
        <w:t>day</w:t>
      </w:r>
      <w:r>
        <w:rPr>
          <w:spacing w:val="-1"/>
        </w:rPr>
        <w:t> </w:t>
      </w:r>
      <w:r>
        <w:rPr/>
        <w:t>the</w:t>
      </w:r>
      <w:r>
        <w:rPr>
          <w:spacing w:val="-3"/>
        </w:rPr>
        <w:t> </w:t>
      </w:r>
      <w:r>
        <w:rPr/>
        <w:t>monks</w:t>
      </w:r>
      <w:r>
        <w:rPr>
          <w:spacing w:val="-2"/>
        </w:rPr>
        <w:t> </w:t>
      </w:r>
      <w:r>
        <w:rPr/>
        <w:t>in</w:t>
      </w:r>
      <w:r>
        <w:rPr>
          <w:spacing w:val="-2"/>
        </w:rPr>
        <w:t> </w:t>
      </w:r>
      <w:r>
        <w:rPr/>
        <w:t>charge</w:t>
      </w:r>
      <w:r>
        <w:rPr>
          <w:spacing w:val="-3"/>
        </w:rPr>
        <w:t> </w:t>
      </w:r>
      <w:r>
        <w:rPr/>
        <w:t>left and never came back. It had been abandoned for years, the roof in the adjacent living quarters building caved in long ago. The Great Buddha Hall, however, fared better; statues and paintings of bodhisattvas lining</w:t>
      </w:r>
      <w:r>
        <w:rPr>
          <w:spacing w:val="40"/>
        </w:rPr>
        <w:t> </w:t>
      </w:r>
      <w:r>
        <w:rPr/>
        <w:t>the altar were dusty, but salvageable. When I returned a month later, the temple had been looted, maybe by workers or scavengers. Months later</w:t>
      </w:r>
      <w:r>
        <w:rPr>
          <w:spacing w:val="40"/>
        </w:rPr>
        <w:t> </w:t>
      </w:r>
      <w:r>
        <w:rPr/>
        <w:t>the entire neighborhood was bulldozed.</w:t>
      </w:r>
    </w:p>
    <w:p>
      <w:pPr>
        <w:pStyle w:val="BodyText"/>
        <w:spacing w:before="1"/>
      </w:pPr>
    </w:p>
    <w:p>
      <w:pPr>
        <w:pStyle w:val="Heading1"/>
      </w:pPr>
      <w:r>
        <w:rPr/>
        <w:t>Educational</w:t>
      </w:r>
      <w:r>
        <w:rPr>
          <w:spacing w:val="-12"/>
        </w:rPr>
        <w:t> </w:t>
      </w:r>
      <w:r>
        <w:rPr>
          <w:spacing w:val="-2"/>
        </w:rPr>
        <w:t>spaces</w:t>
      </w:r>
    </w:p>
    <w:p>
      <w:pPr>
        <w:pStyle w:val="BodyText"/>
        <w:spacing w:before="11"/>
        <w:rPr>
          <w:b/>
          <w:sz w:val="21"/>
        </w:rPr>
      </w:pPr>
    </w:p>
    <w:p>
      <w:pPr>
        <w:pStyle w:val="BodyText"/>
        <w:ind w:left="103" w:right="227"/>
        <w:jc w:val="both"/>
      </w:pPr>
      <w:r>
        <w:rPr/>
        <w:t>I’ve explored a wide variety of abandoned educational spaces. Academies and cram schools are the most common and easiest to find. Closed public schools and universities are also widespread across Korea, but accessibility inside varies at each location.</w:t>
      </w:r>
    </w:p>
    <w:p>
      <w:pPr>
        <w:pStyle w:val="BodyText"/>
        <w:ind w:left="103" w:right="228" w:firstLine="800"/>
        <w:jc w:val="both"/>
      </w:pPr>
      <w:r>
        <w:rPr/>
        <w:t>I have enclosed a few pictures from a variety of spaces including a former calligraphy academy, an airplane on an abandoned university campus, and an institute for senior citizens’ education.</w:t>
      </w:r>
    </w:p>
    <w:p>
      <w:pPr>
        <w:pStyle w:val="BodyText"/>
        <w:spacing w:before="1"/>
        <w:rPr>
          <w:sz w:val="20"/>
        </w:rPr>
      </w:pPr>
      <w:r>
        <w:rPr/>
        <w:drawing>
          <wp:anchor distT="0" distB="0" distL="0" distR="0" allowOverlap="1" layoutInCell="1" locked="0" behindDoc="1" simplePos="0" relativeHeight="487590400">
            <wp:simplePos x="0" y="0"/>
            <wp:positionH relativeFrom="page">
              <wp:posOffset>612140</wp:posOffset>
            </wp:positionH>
            <wp:positionV relativeFrom="paragraph">
              <wp:posOffset>161922</wp:posOffset>
            </wp:positionV>
            <wp:extent cx="4248537" cy="2843784"/>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4248537" cy="2843784"/>
                    </a:xfrm>
                    <a:prstGeom prst="rect">
                      <a:avLst/>
                    </a:prstGeom>
                  </pic:spPr>
                </pic:pic>
              </a:graphicData>
            </a:graphic>
          </wp:anchor>
        </w:drawing>
      </w:r>
    </w:p>
    <w:p>
      <w:pPr>
        <w:spacing w:before="1"/>
        <w:ind w:left="103" w:right="0" w:firstLine="0"/>
        <w:jc w:val="both"/>
        <w:rPr>
          <w:b/>
          <w:sz w:val="20"/>
        </w:rPr>
      </w:pPr>
      <w:r>
        <w:rPr>
          <w:b/>
          <w:sz w:val="20"/>
        </w:rPr>
        <w:t>Figure</w:t>
      </w:r>
      <w:r>
        <w:rPr>
          <w:b/>
          <w:spacing w:val="-9"/>
          <w:sz w:val="20"/>
        </w:rPr>
        <w:t> </w:t>
      </w:r>
      <w:r>
        <w:rPr>
          <w:b/>
          <w:sz w:val="20"/>
        </w:rPr>
        <w:t>12.</w:t>
      </w:r>
      <w:r>
        <w:rPr>
          <w:b/>
          <w:spacing w:val="-6"/>
          <w:sz w:val="20"/>
        </w:rPr>
        <w:t> </w:t>
      </w:r>
      <w:r>
        <w:rPr>
          <w:b/>
          <w:sz w:val="20"/>
        </w:rPr>
        <w:t>Some</w:t>
      </w:r>
      <w:r>
        <w:rPr>
          <w:b/>
          <w:spacing w:val="-7"/>
          <w:sz w:val="20"/>
        </w:rPr>
        <w:t> </w:t>
      </w:r>
      <w:r>
        <w:rPr>
          <w:b/>
          <w:sz w:val="20"/>
        </w:rPr>
        <w:t>examples</w:t>
      </w:r>
      <w:r>
        <w:rPr>
          <w:b/>
          <w:spacing w:val="-8"/>
          <w:sz w:val="20"/>
        </w:rPr>
        <w:t> </w:t>
      </w:r>
      <w:r>
        <w:rPr>
          <w:b/>
          <w:sz w:val="20"/>
        </w:rPr>
        <w:t>of</w:t>
      </w:r>
      <w:r>
        <w:rPr>
          <w:b/>
          <w:spacing w:val="-6"/>
          <w:sz w:val="20"/>
        </w:rPr>
        <w:t> </w:t>
      </w:r>
      <w:r>
        <w:rPr>
          <w:b/>
          <w:sz w:val="20"/>
        </w:rPr>
        <w:t>Kim</w:t>
      </w:r>
      <w:r>
        <w:rPr>
          <w:b/>
          <w:spacing w:val="-12"/>
          <w:sz w:val="20"/>
        </w:rPr>
        <w:t> </w:t>
      </w:r>
      <w:r>
        <w:rPr>
          <w:b/>
          <w:sz w:val="20"/>
        </w:rPr>
        <w:t>Yun-hwan’s</w:t>
      </w:r>
      <w:r>
        <w:rPr>
          <w:b/>
          <w:spacing w:val="-8"/>
          <w:sz w:val="20"/>
        </w:rPr>
        <w:t> </w:t>
      </w:r>
      <w:r>
        <w:rPr>
          <w:b/>
          <w:spacing w:val="-2"/>
          <w:sz w:val="20"/>
        </w:rPr>
        <w:t>calligraphy.</w:t>
      </w:r>
    </w:p>
    <w:p>
      <w:pPr>
        <w:spacing w:after="0"/>
        <w:jc w:val="both"/>
        <w:rPr>
          <w:sz w:val="20"/>
        </w:rPr>
        <w:sectPr>
          <w:pgSz w:w="8510" w:h="12760"/>
          <w:pgMar w:header="683" w:footer="705" w:top="1160" w:bottom="900" w:left="860" w:right="740"/>
        </w:sectPr>
      </w:pPr>
    </w:p>
    <w:p>
      <w:pPr>
        <w:pStyle w:val="BodyText"/>
        <w:spacing w:before="80"/>
        <w:ind w:left="103" w:right="221" w:firstLine="800"/>
        <w:jc w:val="both"/>
      </w:pPr>
      <w:r>
        <w:rPr/>
        <w:t>In a now-demolished section of Gwangju’s Hak-dong, I had the opportunity to explore a calligraphy academy once owned by a prolific calligrapher named Kim Yun-hwan. While the building’s facade was nondescript,</w:t>
      </w:r>
      <w:r>
        <w:rPr>
          <w:spacing w:val="-2"/>
        </w:rPr>
        <w:t> </w:t>
      </w:r>
      <w:r>
        <w:rPr/>
        <w:t>the</w:t>
      </w:r>
      <w:r>
        <w:rPr>
          <w:spacing w:val="-1"/>
        </w:rPr>
        <w:t> </w:t>
      </w:r>
      <w:r>
        <w:rPr/>
        <w:t>three-room</w:t>
      </w:r>
      <w:r>
        <w:rPr>
          <w:spacing w:val="-3"/>
        </w:rPr>
        <w:t> </w:t>
      </w:r>
      <w:r>
        <w:rPr/>
        <w:t>studio</w:t>
      </w:r>
      <w:r>
        <w:rPr>
          <w:spacing w:val="-1"/>
        </w:rPr>
        <w:t> </w:t>
      </w:r>
      <w:r>
        <w:rPr/>
        <w:t>provided</w:t>
      </w:r>
      <w:r>
        <w:rPr>
          <w:spacing w:val="-1"/>
        </w:rPr>
        <w:t> </w:t>
      </w:r>
      <w:r>
        <w:rPr/>
        <w:t>a</w:t>
      </w:r>
      <w:r>
        <w:rPr>
          <w:spacing w:val="-3"/>
        </w:rPr>
        <w:t> </w:t>
      </w:r>
      <w:r>
        <w:rPr/>
        <w:t>peek</w:t>
      </w:r>
      <w:r>
        <w:rPr>
          <w:spacing w:val="-1"/>
        </w:rPr>
        <w:t> </w:t>
      </w:r>
      <w:r>
        <w:rPr/>
        <w:t>into</w:t>
      </w:r>
      <w:r>
        <w:rPr>
          <w:spacing w:val="-1"/>
        </w:rPr>
        <w:t> </w:t>
      </w:r>
      <w:r>
        <w:rPr/>
        <w:t>the</w:t>
      </w:r>
      <w:r>
        <w:rPr>
          <w:spacing w:val="-1"/>
        </w:rPr>
        <w:t> </w:t>
      </w:r>
      <w:r>
        <w:rPr/>
        <w:t>life</w:t>
      </w:r>
      <w:r>
        <w:rPr>
          <w:spacing w:val="-2"/>
        </w:rPr>
        <w:t> </w:t>
      </w:r>
      <w:r>
        <w:rPr/>
        <w:t>of</w:t>
      </w:r>
      <w:r>
        <w:rPr>
          <w:spacing w:val="-2"/>
        </w:rPr>
        <w:t> </w:t>
      </w:r>
      <w:r>
        <w:rPr/>
        <w:t>the</w:t>
      </w:r>
      <w:r>
        <w:rPr>
          <w:spacing w:val="-1"/>
        </w:rPr>
        <w:t> </w:t>
      </w:r>
      <w:r>
        <w:rPr/>
        <w:t>man who owned and operated the school. In the lounge area, acclamations and awards were on full display. The main classroom was still set up, ready to be used to teach students the fundamentals of calligraphy.</w:t>
      </w:r>
    </w:p>
    <w:p>
      <w:pPr>
        <w:pStyle w:val="BodyText"/>
        <w:spacing w:before="1"/>
        <w:rPr>
          <w:sz w:val="20"/>
        </w:rPr>
      </w:pPr>
      <w:r>
        <w:rPr/>
        <w:drawing>
          <wp:anchor distT="0" distB="0" distL="0" distR="0" allowOverlap="1" layoutInCell="1" locked="0" behindDoc="1" simplePos="0" relativeHeight="487590912">
            <wp:simplePos x="0" y="0"/>
            <wp:positionH relativeFrom="page">
              <wp:posOffset>612140</wp:posOffset>
            </wp:positionH>
            <wp:positionV relativeFrom="paragraph">
              <wp:posOffset>162076</wp:posOffset>
            </wp:positionV>
            <wp:extent cx="4161417" cy="2779776"/>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0" cstate="print"/>
                    <a:stretch>
                      <a:fillRect/>
                    </a:stretch>
                  </pic:blipFill>
                  <pic:spPr>
                    <a:xfrm>
                      <a:off x="0" y="0"/>
                      <a:ext cx="4161417" cy="2779776"/>
                    </a:xfrm>
                    <a:prstGeom prst="rect">
                      <a:avLst/>
                    </a:prstGeom>
                  </pic:spPr>
                </pic:pic>
              </a:graphicData>
            </a:graphic>
          </wp:anchor>
        </w:drawing>
      </w:r>
    </w:p>
    <w:p>
      <w:pPr>
        <w:spacing w:before="5"/>
        <w:ind w:left="103" w:right="111" w:firstLine="0"/>
        <w:jc w:val="left"/>
        <w:rPr>
          <w:b/>
          <w:sz w:val="20"/>
        </w:rPr>
      </w:pPr>
      <w:r>
        <w:rPr>
          <w:b/>
          <w:sz w:val="20"/>
        </w:rPr>
        <w:t>Figure 13. Another view of the main room of Kim Yun-hwan’s calligraphy academy in Gwangju’s Hak-dong.</w:t>
      </w:r>
    </w:p>
    <w:p>
      <w:pPr>
        <w:pStyle w:val="BodyText"/>
        <w:spacing w:before="9"/>
        <w:rPr>
          <w:b/>
          <w:sz w:val="21"/>
        </w:rPr>
      </w:pPr>
    </w:p>
    <w:p>
      <w:pPr>
        <w:pStyle w:val="BodyText"/>
        <w:ind w:left="103" w:right="223" w:firstLine="800"/>
        <w:jc w:val="both"/>
      </w:pPr>
      <w:r>
        <w:rPr/>
        <w:t>Sitting on the disused property of an undisclosed university in</w:t>
      </w:r>
      <w:r>
        <w:rPr>
          <w:spacing w:val="80"/>
        </w:rPr>
        <w:t> </w:t>
      </w:r>
      <w:r>
        <w:rPr/>
        <w:t>the Honam region lies an equally neglected airplane. The airplane was once part of the school’s program to train students for flight attendant careers. However the university was shut down in 2011 due to financial and academic corruption and the property was rented out to businesses hosting aviation-themed summer camps for young learners. It seems these programs never caught on, as the university and the plane remain </w:t>
      </w:r>
      <w:r>
        <w:rPr>
          <w:spacing w:val="-2"/>
        </w:rPr>
        <w:t>grounded.</w:t>
      </w:r>
    </w:p>
    <w:p>
      <w:pPr>
        <w:spacing w:after="0"/>
        <w:jc w:val="both"/>
        <w:sectPr>
          <w:pgSz w:w="8510" w:h="12760"/>
          <w:pgMar w:header="683" w:footer="705" w:top="1160" w:bottom="900" w:left="860" w:right="740"/>
        </w:sectPr>
      </w:pPr>
    </w:p>
    <w:p>
      <w:pPr>
        <w:pStyle w:val="BodyText"/>
        <w:spacing w:before="2"/>
        <w:rPr>
          <w:sz w:val="7"/>
        </w:rPr>
      </w:pPr>
    </w:p>
    <w:p>
      <w:pPr>
        <w:pStyle w:val="BodyText"/>
        <w:ind w:left="104"/>
        <w:rPr>
          <w:sz w:val="20"/>
        </w:rPr>
      </w:pPr>
      <w:r>
        <w:rPr>
          <w:sz w:val="20"/>
        </w:rPr>
        <w:drawing>
          <wp:inline distT="0" distB="0" distL="0" distR="0">
            <wp:extent cx="4168147" cy="1773936"/>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4168147" cy="1773936"/>
                    </a:xfrm>
                    <a:prstGeom prst="rect">
                      <a:avLst/>
                    </a:prstGeom>
                  </pic:spPr>
                </pic:pic>
              </a:graphicData>
            </a:graphic>
          </wp:inline>
        </w:drawing>
      </w:r>
      <w:r>
        <w:rPr>
          <w:sz w:val="20"/>
        </w:rPr>
      </w:r>
    </w:p>
    <w:p>
      <w:pPr>
        <w:spacing w:before="3"/>
        <w:ind w:left="103" w:right="111" w:firstLine="0"/>
        <w:jc w:val="left"/>
        <w:rPr>
          <w:b/>
          <w:sz w:val="20"/>
        </w:rPr>
      </w:pPr>
      <w:r>
        <w:rPr>
          <w:b/>
          <w:sz w:val="20"/>
        </w:rPr>
        <w:t>Figure 14. An abandoned airplane used to train flight attendants sits on an abandoned university campus.</w:t>
      </w:r>
    </w:p>
    <w:p>
      <w:pPr>
        <w:pStyle w:val="BodyText"/>
        <w:spacing w:before="11"/>
        <w:rPr>
          <w:b/>
          <w:sz w:val="17"/>
        </w:rPr>
      </w:pPr>
      <w:r>
        <w:rPr/>
        <w:drawing>
          <wp:anchor distT="0" distB="0" distL="0" distR="0" allowOverlap="1" layoutInCell="1" locked="0" behindDoc="1" simplePos="0" relativeHeight="487591424">
            <wp:simplePos x="0" y="0"/>
            <wp:positionH relativeFrom="page">
              <wp:posOffset>612140</wp:posOffset>
            </wp:positionH>
            <wp:positionV relativeFrom="paragraph">
              <wp:posOffset>146452</wp:posOffset>
            </wp:positionV>
            <wp:extent cx="4172838" cy="2779776"/>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4172838" cy="2779776"/>
                    </a:xfrm>
                    <a:prstGeom prst="rect">
                      <a:avLst/>
                    </a:prstGeom>
                  </pic:spPr>
                </pic:pic>
              </a:graphicData>
            </a:graphic>
          </wp:anchor>
        </w:drawing>
      </w:r>
    </w:p>
    <w:p>
      <w:pPr>
        <w:spacing w:before="0"/>
        <w:ind w:left="103" w:right="0" w:firstLine="0"/>
        <w:jc w:val="left"/>
        <w:rPr>
          <w:b/>
          <w:sz w:val="20"/>
        </w:rPr>
      </w:pPr>
      <w:r>
        <w:rPr>
          <w:b/>
          <w:sz w:val="20"/>
        </w:rPr>
        <w:t>Figure</w:t>
      </w:r>
      <w:r>
        <w:rPr>
          <w:b/>
          <w:spacing w:val="-6"/>
          <w:sz w:val="20"/>
        </w:rPr>
        <w:t> </w:t>
      </w:r>
      <w:r>
        <w:rPr>
          <w:b/>
          <w:sz w:val="20"/>
        </w:rPr>
        <w:t>15.</w:t>
      </w:r>
      <w:r>
        <w:rPr>
          <w:b/>
          <w:spacing w:val="-3"/>
          <w:sz w:val="20"/>
        </w:rPr>
        <w:t> </w:t>
      </w:r>
      <w:r>
        <w:rPr>
          <w:b/>
          <w:sz w:val="20"/>
        </w:rPr>
        <w:t>Inside</w:t>
      </w:r>
      <w:r>
        <w:rPr>
          <w:b/>
          <w:spacing w:val="-2"/>
          <w:sz w:val="20"/>
        </w:rPr>
        <w:t> </w:t>
      </w:r>
      <w:r>
        <w:rPr>
          <w:b/>
          <w:sz w:val="20"/>
        </w:rPr>
        <w:t>an</w:t>
      </w:r>
      <w:r>
        <w:rPr>
          <w:b/>
          <w:spacing w:val="-4"/>
          <w:sz w:val="20"/>
        </w:rPr>
        <w:t> </w:t>
      </w:r>
      <w:r>
        <w:rPr>
          <w:b/>
          <w:sz w:val="20"/>
        </w:rPr>
        <w:t>abandoned</w:t>
      </w:r>
      <w:r>
        <w:rPr>
          <w:b/>
          <w:spacing w:val="-4"/>
          <w:sz w:val="20"/>
        </w:rPr>
        <w:t> </w:t>
      </w:r>
      <w:r>
        <w:rPr>
          <w:b/>
          <w:sz w:val="20"/>
        </w:rPr>
        <w:t>airplane</w:t>
      </w:r>
      <w:r>
        <w:rPr>
          <w:b/>
          <w:spacing w:val="-5"/>
          <w:sz w:val="20"/>
        </w:rPr>
        <w:t> </w:t>
      </w:r>
      <w:r>
        <w:rPr>
          <w:b/>
          <w:sz w:val="20"/>
        </w:rPr>
        <w:t>used</w:t>
      </w:r>
      <w:r>
        <w:rPr>
          <w:b/>
          <w:spacing w:val="-4"/>
          <w:sz w:val="20"/>
        </w:rPr>
        <w:t> </w:t>
      </w:r>
      <w:r>
        <w:rPr>
          <w:b/>
          <w:sz w:val="20"/>
        </w:rPr>
        <w:t>to</w:t>
      </w:r>
      <w:r>
        <w:rPr>
          <w:b/>
          <w:spacing w:val="-2"/>
          <w:sz w:val="20"/>
        </w:rPr>
        <w:t> </w:t>
      </w:r>
      <w:r>
        <w:rPr>
          <w:b/>
          <w:sz w:val="20"/>
        </w:rPr>
        <w:t>train</w:t>
      </w:r>
      <w:r>
        <w:rPr>
          <w:b/>
          <w:spacing w:val="-4"/>
          <w:sz w:val="20"/>
        </w:rPr>
        <w:t> </w:t>
      </w:r>
      <w:r>
        <w:rPr>
          <w:b/>
          <w:sz w:val="20"/>
        </w:rPr>
        <w:t>flight</w:t>
      </w:r>
      <w:r>
        <w:rPr>
          <w:b/>
          <w:spacing w:val="-2"/>
          <w:sz w:val="20"/>
        </w:rPr>
        <w:t> attendants.</w:t>
      </w:r>
    </w:p>
    <w:p>
      <w:pPr>
        <w:pStyle w:val="BodyText"/>
        <w:spacing w:before="10"/>
        <w:rPr>
          <w:b/>
          <w:sz w:val="21"/>
        </w:rPr>
      </w:pPr>
    </w:p>
    <w:p>
      <w:pPr>
        <w:pStyle w:val="BodyText"/>
        <w:ind w:left="103" w:right="221" w:firstLine="800"/>
        <w:jc w:val="both"/>
      </w:pPr>
      <w:r>
        <w:rPr/>
        <w:t>In a yellow multipurpose building in Seoul’s Yeomni-dong,</w:t>
      </w:r>
      <w:r>
        <w:rPr>
          <w:spacing w:val="40"/>
        </w:rPr>
        <w:t> </w:t>
      </w:r>
      <w:r>
        <w:rPr/>
        <w:t>Seoul Senior Citizen’s University helped the elderly further their</w:t>
      </w:r>
      <w:r>
        <w:rPr>
          <w:spacing w:val="40"/>
        </w:rPr>
        <w:t> </w:t>
      </w:r>
      <w:r>
        <w:rPr/>
        <w:t>education while also strengthening community bonds. The place had lots of interesting artifacts including a </w:t>
      </w:r>
      <w:r>
        <w:rPr>
          <w:i/>
        </w:rPr>
        <w:t>gayageum</w:t>
      </w:r>
      <w:r>
        <w:rPr/>
        <w:t>, countless photos, and a stuffed weasel. However, it’s the left-behind seat cushions in the desks</w:t>
      </w:r>
      <w:r>
        <w:rPr>
          <w:spacing w:val="40"/>
        </w:rPr>
        <w:t> </w:t>
      </w:r>
      <w:r>
        <w:rPr/>
        <w:t>that left me with the biggest impression, as I imagine the </w:t>
      </w:r>
      <w:r>
        <w:rPr>
          <w:i/>
        </w:rPr>
        <w:t>halmoni </w:t>
      </w:r>
      <w:r>
        <w:rPr/>
        <w:t>and </w:t>
      </w:r>
      <w:r>
        <w:rPr>
          <w:i/>
        </w:rPr>
        <w:t>haraboji </w:t>
      </w:r>
      <w:r>
        <w:rPr/>
        <w:t>that once occupied those seats.</w:t>
      </w:r>
    </w:p>
    <w:p>
      <w:pPr>
        <w:spacing w:after="0"/>
        <w:jc w:val="both"/>
        <w:sectPr>
          <w:pgSz w:w="8510" w:h="12760"/>
          <w:pgMar w:header="683" w:footer="705" w:top="1160" w:bottom="900" w:left="860" w:right="740"/>
        </w:sectPr>
      </w:pPr>
    </w:p>
    <w:p>
      <w:pPr>
        <w:pStyle w:val="BodyText"/>
        <w:spacing w:before="2"/>
        <w:rPr>
          <w:sz w:val="7"/>
        </w:rPr>
      </w:pPr>
    </w:p>
    <w:p>
      <w:pPr>
        <w:pStyle w:val="BodyText"/>
        <w:ind w:left="104"/>
        <w:rPr>
          <w:sz w:val="20"/>
        </w:rPr>
      </w:pPr>
      <w:r>
        <w:rPr>
          <w:sz w:val="20"/>
        </w:rPr>
        <w:drawing>
          <wp:inline distT="0" distB="0" distL="0" distR="0">
            <wp:extent cx="4168860" cy="2889504"/>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4168860" cy="2889504"/>
                    </a:xfrm>
                    <a:prstGeom prst="rect">
                      <a:avLst/>
                    </a:prstGeom>
                  </pic:spPr>
                </pic:pic>
              </a:graphicData>
            </a:graphic>
          </wp:inline>
        </w:drawing>
      </w:r>
      <w:r>
        <w:rPr>
          <w:sz w:val="20"/>
        </w:rPr>
      </w:r>
    </w:p>
    <w:p>
      <w:pPr>
        <w:spacing w:before="2"/>
        <w:ind w:left="103" w:right="0" w:firstLine="0"/>
        <w:jc w:val="left"/>
        <w:rPr>
          <w:b/>
          <w:sz w:val="20"/>
        </w:rPr>
      </w:pPr>
      <w:r>
        <w:rPr>
          <w:b/>
          <w:sz w:val="20"/>
        </w:rPr>
        <w:t>Figure</w:t>
      </w:r>
      <w:r>
        <w:rPr>
          <w:b/>
          <w:spacing w:val="-7"/>
          <w:sz w:val="20"/>
        </w:rPr>
        <w:t> </w:t>
      </w:r>
      <w:r>
        <w:rPr>
          <w:b/>
          <w:sz w:val="20"/>
        </w:rPr>
        <w:t>16.</w:t>
      </w:r>
      <w:r>
        <w:rPr>
          <w:b/>
          <w:spacing w:val="-12"/>
          <w:sz w:val="20"/>
        </w:rPr>
        <w:t> </w:t>
      </w:r>
      <w:r>
        <w:rPr>
          <w:b/>
          <w:sz w:val="20"/>
        </w:rPr>
        <w:t>An</w:t>
      </w:r>
      <w:r>
        <w:rPr>
          <w:b/>
          <w:spacing w:val="-5"/>
          <w:sz w:val="20"/>
        </w:rPr>
        <w:t> </w:t>
      </w:r>
      <w:r>
        <w:rPr>
          <w:b/>
          <w:sz w:val="20"/>
        </w:rPr>
        <w:t>empty</w:t>
      </w:r>
      <w:r>
        <w:rPr>
          <w:b/>
          <w:spacing w:val="-4"/>
          <w:sz w:val="20"/>
        </w:rPr>
        <w:t> </w:t>
      </w:r>
      <w:r>
        <w:rPr>
          <w:b/>
          <w:sz w:val="20"/>
        </w:rPr>
        <w:t>classroom</w:t>
      </w:r>
      <w:r>
        <w:rPr>
          <w:b/>
          <w:spacing w:val="-5"/>
          <w:sz w:val="20"/>
        </w:rPr>
        <w:t> </w:t>
      </w:r>
      <w:r>
        <w:rPr>
          <w:b/>
          <w:sz w:val="20"/>
        </w:rPr>
        <w:t>at</w:t>
      </w:r>
      <w:r>
        <w:rPr>
          <w:b/>
          <w:spacing w:val="-3"/>
          <w:sz w:val="20"/>
        </w:rPr>
        <w:t> </w:t>
      </w:r>
      <w:r>
        <w:rPr>
          <w:b/>
          <w:sz w:val="20"/>
        </w:rPr>
        <w:t>Seoul</w:t>
      </w:r>
      <w:r>
        <w:rPr>
          <w:b/>
          <w:spacing w:val="-3"/>
          <w:sz w:val="20"/>
        </w:rPr>
        <w:t> </w:t>
      </w:r>
      <w:r>
        <w:rPr>
          <w:b/>
          <w:sz w:val="20"/>
        </w:rPr>
        <w:t>Senior</w:t>
      </w:r>
      <w:r>
        <w:rPr>
          <w:b/>
          <w:spacing w:val="-8"/>
          <w:sz w:val="20"/>
        </w:rPr>
        <w:t> </w:t>
      </w:r>
      <w:r>
        <w:rPr>
          <w:b/>
          <w:sz w:val="20"/>
        </w:rPr>
        <w:t>Citizen’s</w:t>
      </w:r>
      <w:r>
        <w:rPr>
          <w:b/>
          <w:spacing w:val="-3"/>
          <w:sz w:val="20"/>
        </w:rPr>
        <w:t> </w:t>
      </w:r>
      <w:r>
        <w:rPr>
          <w:b/>
          <w:spacing w:val="-2"/>
          <w:sz w:val="20"/>
        </w:rPr>
        <w:t>University.</w:t>
      </w:r>
    </w:p>
    <w:p>
      <w:pPr>
        <w:pStyle w:val="BodyText"/>
        <w:spacing w:before="10"/>
        <w:rPr>
          <w:b/>
          <w:sz w:val="17"/>
        </w:rPr>
      </w:pPr>
      <w:r>
        <w:rPr/>
        <w:drawing>
          <wp:anchor distT="0" distB="0" distL="0" distR="0" allowOverlap="1" layoutInCell="1" locked="0" behindDoc="1" simplePos="0" relativeHeight="487591936">
            <wp:simplePos x="0" y="0"/>
            <wp:positionH relativeFrom="page">
              <wp:posOffset>612140</wp:posOffset>
            </wp:positionH>
            <wp:positionV relativeFrom="paragraph">
              <wp:posOffset>145805</wp:posOffset>
            </wp:positionV>
            <wp:extent cx="4173029" cy="2784348"/>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4173029" cy="2784348"/>
                    </a:xfrm>
                    <a:prstGeom prst="rect">
                      <a:avLst/>
                    </a:prstGeom>
                  </pic:spPr>
                </pic:pic>
              </a:graphicData>
            </a:graphic>
          </wp:anchor>
        </w:drawing>
      </w:r>
    </w:p>
    <w:p>
      <w:pPr>
        <w:spacing w:before="0"/>
        <w:ind w:left="103" w:right="111" w:firstLine="0"/>
        <w:jc w:val="left"/>
        <w:rPr>
          <w:b/>
          <w:sz w:val="20"/>
        </w:rPr>
      </w:pPr>
      <w:r>
        <w:rPr>
          <w:b/>
          <w:sz w:val="20"/>
        </w:rPr>
        <w:t>Figure 17. A stuffed weasel found in a classroom cupboard in Seoul Senior</w:t>
      </w:r>
      <w:r>
        <w:rPr>
          <w:b/>
          <w:spacing w:val="40"/>
          <w:sz w:val="20"/>
        </w:rPr>
        <w:t> </w:t>
      </w:r>
      <w:r>
        <w:rPr>
          <w:b/>
          <w:sz w:val="20"/>
        </w:rPr>
        <w:t>Citizen’s University.</w:t>
      </w:r>
    </w:p>
    <w:p>
      <w:pPr>
        <w:spacing w:after="0"/>
        <w:jc w:val="left"/>
        <w:rPr>
          <w:sz w:val="20"/>
        </w:rPr>
        <w:sectPr>
          <w:pgSz w:w="8510" w:h="12760"/>
          <w:pgMar w:header="683" w:footer="705" w:top="1160" w:bottom="900" w:left="860" w:right="740"/>
        </w:sectPr>
      </w:pPr>
    </w:p>
    <w:p>
      <w:pPr>
        <w:pStyle w:val="BodyText"/>
        <w:spacing w:before="80"/>
        <w:ind w:left="103" w:right="220" w:firstLine="720"/>
        <w:jc w:val="both"/>
      </w:pPr>
      <w:r>
        <w:rPr/>
        <w:t>Seemingly unanswerable questions and the scant clues left behind motivate me as I explore Korea's neighborhoods undergoing redevelopment. Who are the people who lived and worked here? Where did they go? My fellow explorers and I might not get as complete of a picture as what we found at Roy's House, or even the Shaman Hoarder's House, but over time the accumulated photos we have taken in abandoned houses, shrines, and educational facilities have broadened our understanding and appreciation of Korea.</w:t>
      </w:r>
    </w:p>
    <w:p>
      <w:pPr>
        <w:pStyle w:val="BodyText"/>
        <w:spacing w:before="2"/>
      </w:pPr>
    </w:p>
    <w:p>
      <w:pPr>
        <w:spacing w:before="0"/>
        <w:ind w:left="103" w:right="221" w:firstLine="0"/>
        <w:jc w:val="both"/>
        <w:rPr>
          <w:i/>
          <w:sz w:val="22"/>
        </w:rPr>
      </w:pPr>
      <w:r>
        <w:rPr>
          <w:i/>
          <w:sz w:val="22"/>
        </w:rPr>
        <w:t>When Ryan Berkebile is not taking photos of abandoned neighborhoods,</w:t>
      </w:r>
      <w:r>
        <w:rPr>
          <w:i/>
          <w:sz w:val="22"/>
        </w:rPr>
        <w:t> he likes to write up his explorations for his website, Long Distance Runner. He is also a frequent contributor to Gwangju News, an international magazine covering Gwangju and the South Jeolla Province region. Ryan also self-publishes a photography zine titled The Bulldozed Future; digital and print issues are available for purchase from him directly. You can find out more about this and other projects at longdistancerunner.org and on Instagram: @l0ngdistancerunner and </w:t>
      </w:r>
      <w:r>
        <w:rPr>
          <w:i/>
          <w:spacing w:val="-2"/>
          <w:sz w:val="22"/>
        </w:rPr>
        <w:t>@naturaryan1600</w:t>
      </w:r>
    </w:p>
    <w:p>
      <w:pPr>
        <w:spacing w:before="0"/>
        <w:ind w:left="103" w:right="220" w:firstLine="720"/>
        <w:jc w:val="both"/>
        <w:rPr>
          <w:i/>
          <w:sz w:val="22"/>
        </w:rPr>
      </w:pPr>
      <w:r>
        <w:rPr>
          <w:i/>
          <w:sz w:val="22"/>
        </w:rPr>
        <w:t>The writer would like to thank Suk JiHoon for his assistance in</w:t>
      </w:r>
      <w:r>
        <w:rPr>
          <w:i/>
          <w:sz w:val="22"/>
        </w:rPr>
        <w:t> researching some of these places, as well as Isaiah Winters who wrote about the calligraphy teacher in the July 2020 issue of Gwangju News, plus various other individuals whose names will not be mentioned to protect their privacy.</w:t>
      </w:r>
    </w:p>
    <w:sectPr>
      <w:pgSz w:w="8510" w:h="12760"/>
      <w:pgMar w:header="683" w:footer="705" w:top="1160" w:bottom="900" w:left="86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algun Gothic">
    <w:altName w:val="Malgun Gothic"/>
    <w:charset w:val="0"/>
    <w:family w:val="swiss"/>
    <w:pitch w:val="variable"/>
  </w:font>
  <w:font w:name="Arial">
    <w:altName w:val="Arial"/>
    <w:charset w:val="0"/>
    <w:family w:val="swiss"/>
    <w:pitch w:val="variable"/>
  </w:font>
  <w:font w:name="HCR Batang">
    <w:altName w:val="HCR Batang"/>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3392">
              <wp:simplePos x="0" y="0"/>
              <wp:positionH relativeFrom="page">
                <wp:posOffset>2566923</wp:posOffset>
              </wp:positionH>
              <wp:positionV relativeFrom="page">
                <wp:posOffset>7514476</wp:posOffset>
              </wp:positionV>
              <wp:extent cx="280035" cy="1663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80035" cy="166370"/>
                      </a:xfrm>
                      <a:prstGeom prst="rect">
                        <a:avLst/>
                      </a:prstGeom>
                    </wps:spPr>
                    <wps:txbx>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146</w:t>
                          </w:r>
                          <w:r>
                            <w:rPr>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2.119995pt;margin-top:591.691040pt;width:22.05pt;height:13.1pt;mso-position-horizontal-relative:page;mso-position-vertical-relative:page;z-index:-15833088" type="#_x0000_t202" id="docshape1" filled="false" stroked="false">
              <v:textbox inset="0,0,0,0">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146</w:t>
                    </w:r>
                    <w:r>
                      <w:rPr>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4416">
              <wp:simplePos x="0" y="0"/>
              <wp:positionH relativeFrom="page">
                <wp:posOffset>2566923</wp:posOffset>
              </wp:positionH>
              <wp:positionV relativeFrom="page">
                <wp:posOffset>7514476</wp:posOffset>
              </wp:positionV>
              <wp:extent cx="280035" cy="16637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80035" cy="166370"/>
                      </a:xfrm>
                      <a:prstGeom prst="rect">
                        <a:avLst/>
                      </a:prstGeom>
                    </wps:spPr>
                    <wps:txbx>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147</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02.119995pt;margin-top:591.691040pt;width:22.05pt;height:13.1pt;mso-position-horizontal-relative:page;mso-position-vertical-relative:page;z-index:-15832064" type="#_x0000_t202" id="docshape3" filled="false" stroked="false">
              <v:textbox inset="0,0,0,0">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147</w:t>
                    </w:r>
                    <w:r>
                      <w:rPr>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3904">
              <wp:simplePos x="0" y="0"/>
              <wp:positionH relativeFrom="page">
                <wp:posOffset>2076195</wp:posOffset>
              </wp:positionH>
              <wp:positionV relativeFrom="page">
                <wp:posOffset>421131</wp:posOffset>
              </wp:positionV>
              <wp:extent cx="1019175"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019175" cy="152400"/>
                      </a:xfrm>
                      <a:prstGeom prst="rect">
                        <a:avLst/>
                      </a:prstGeom>
                    </wps:spPr>
                    <wps:txbx>
                      <w:txbxContent>
                        <w:p>
                          <w:pPr>
                            <w:spacing w:before="12"/>
                            <w:ind w:left="20" w:right="0" w:firstLine="0"/>
                            <w:jc w:val="left"/>
                            <w:rPr>
                              <w:i/>
                              <w:sz w:val="18"/>
                            </w:rPr>
                          </w:pPr>
                          <w:r>
                            <w:rPr>
                              <w:i/>
                              <w:sz w:val="18"/>
                            </w:rPr>
                            <w:t>The Bulldozed </w:t>
                          </w:r>
                          <w:r>
                            <w:rPr>
                              <w:i/>
                              <w:spacing w:val="-2"/>
                              <w:sz w:val="18"/>
                            </w:rPr>
                            <w:t>Future</w:t>
                          </w:r>
                        </w:p>
                      </w:txbxContent>
                    </wps:txbx>
                    <wps:bodyPr wrap="square" lIns="0" tIns="0" rIns="0" bIns="0" rtlCol="0">
                      <a:noAutofit/>
                    </wps:bodyPr>
                  </wps:wsp>
                </a:graphicData>
              </a:graphic>
            </wp:anchor>
          </w:drawing>
        </mc:Choice>
        <mc:Fallback>
          <w:pict>
            <v:shape style="position:absolute;margin-left:163.479996pt;margin-top:33.159962pt;width:80.25pt;height:12pt;mso-position-horizontal-relative:page;mso-position-vertical-relative:page;z-index:-15832576" type="#_x0000_t202" id="docshape2" filled="false" stroked="false">
              <v:textbox inset="0,0,0,0">
                <w:txbxContent>
                  <w:p>
                    <w:pPr>
                      <w:spacing w:before="12"/>
                      <w:ind w:left="20" w:right="0" w:firstLine="0"/>
                      <w:jc w:val="left"/>
                      <w:rPr>
                        <w:i/>
                        <w:sz w:val="18"/>
                      </w:rPr>
                    </w:pPr>
                    <w:r>
                      <w:rPr>
                        <w:i/>
                        <w:sz w:val="18"/>
                      </w:rPr>
                      <w:t>The Bulldozed </w:t>
                    </w:r>
                    <w:r>
                      <w:rPr>
                        <w:i/>
                        <w:spacing w:val="-2"/>
                        <w:sz w:val="18"/>
                      </w:rPr>
                      <w:t>Future</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103"/>
      <w:jc w:val="both"/>
      <w:outlineLvl w:val="1"/>
    </w:pPr>
    <w:rPr>
      <w:rFonts w:ascii="Times New Roman" w:hAnsi="Times New Roman" w:eastAsia="Times New Roman" w:cs="Times New Roman"/>
      <w:b/>
      <w:bCs/>
      <w:sz w:val="22"/>
      <w:szCs w:val="22"/>
      <w:lang w:val="en-US" w:eastAsia="en-US" w:bidi="ar-SA"/>
    </w:rPr>
  </w:style>
  <w:style w:styleId="Title" w:type="paragraph">
    <w:name w:val="Title"/>
    <w:basedOn w:val="Normal"/>
    <w:uiPriority w:val="1"/>
    <w:qFormat/>
    <w:pPr>
      <w:ind w:left="699" w:right="819"/>
      <w:jc w:val="center"/>
    </w:pPr>
    <w:rPr>
      <w:rFonts w:ascii="Times New Roman" w:hAnsi="Times New Roman" w:eastAsia="Times New Roman" w:cs="Times New Roman"/>
      <w:i/>
      <w:i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2023-09-23T03:37:06Z</dcterms:created>
  <dcterms:modified xsi:type="dcterms:W3CDTF">2023-09-23T03:37:06Z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PDFium</vt:lpwstr>
  </property>
  <property fmtid="{D5CDD505-2E9C-101B-9397-08002B2CF9AE}" pid="4" name="LastSaved">
    <vt:filetime>2023-09-23T00:00:00Z</vt:filetime>
  </property>
  <property fmtid="{D5CDD505-2E9C-101B-9397-08002B2CF9AE}" pid="5" name="Producer">
    <vt:lpwstr>PDFium</vt:lpwstr>
  </property>
</Properties>
</file>